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42" w:right="284" w:hanging="142"/>
        <w:jc w:val="both"/>
        <w:rPr>
          <w:rFonts w:ascii="Verdana" w:cs="Verdana" w:eastAsia="Verdana" w:hAnsi="Verdana"/>
          <w:b w:val="1"/>
          <w:bCs w:val="1"/>
          <w:sz w:val="19"/>
          <w:szCs w:val="19"/>
        </w:rPr>
      </w:pPr>
      <w:bookmarkStart w:colFirst="0" w:colLast="0" w:name="_heading=h.druq0a62wiix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z w:val="19"/>
          <w:szCs w:val="19"/>
          <w:rtl w:val="0"/>
        </w:rPr>
        <w:t xml:space="preserve"> HECHO DE IMPORTANCIA</w:t>
      </w:r>
    </w:p>
    <w:p w:rsidR="00000000" w:rsidDel="00000000" w:rsidP="00000000" w:rsidRDefault="00000000" w:rsidRPr="00000000" w14:paraId="00000002">
      <w:pPr>
        <w:tabs>
          <w:tab w:val="left" w:leader="none" w:pos="6486"/>
        </w:tabs>
        <w:ind w:right="284"/>
        <w:jc w:val="both"/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284"/>
        <w:jc w:val="both"/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9"/>
          <w:szCs w:val="19"/>
          <w:rtl w:val="0"/>
        </w:rPr>
        <w:t xml:space="preserve">SUPERINTENDENCIA DE MERCADO DE VALORES (SMV):</w:t>
      </w:r>
    </w:p>
    <w:p w:rsidR="00000000" w:rsidDel="00000000" w:rsidP="00000000" w:rsidRDefault="00000000" w:rsidRPr="00000000" w14:paraId="00000004">
      <w:pPr>
        <w:ind w:right="284"/>
        <w:jc w:val="both"/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9"/>
          <w:szCs w:val="19"/>
          <w:rtl w:val="0"/>
        </w:rPr>
        <w:t xml:space="preserve">ANDINO INVESTMENT HOLDING S.A.A.</w:t>
      </w: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 con domicilio en Av. Mariscal La Mar 1263, Oficina 604, Distrito de Miraflores, Provincia y Departamento de Lima, de conformidad con el Reglamento de Hechos de Importancia e Información Reservada, aprobado por Resolución de Superintendencia N° 0005-2014-SMV/01, cumplimos con informar como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9"/>
          <w:szCs w:val="19"/>
          <w:rtl w:val="0"/>
        </w:rPr>
        <w:t xml:space="preserve">HECHO DE IMPORTANCIA</w:t>
      </w: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 lo siguiente:  </w:t>
      </w:r>
    </w:p>
    <w:p w:rsidR="00000000" w:rsidDel="00000000" w:rsidP="00000000" w:rsidRDefault="00000000" w:rsidRPr="00000000" w14:paraId="00000006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Servicios Aeroportuarios Andinos Global S.A. (en adelante “SAASA”) subsidiaria de Andino Investment Holding S.A;</w:t>
      </w:r>
      <w:r w:rsidDel="00000000" w:rsidR="00000000" w:rsidRPr="00000000">
        <w:rPr>
          <w:rFonts w:ascii="Arial" w:cs="Arial" w:eastAsia="Arial" w:hAnsi="Arial"/>
          <w:color w:val="242424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y especializada en infraestructura aeroportuaria y servicios logísticos, ha iniciado las obras de su segunda terminal de carga en el Aeropuerto Adolfo Suárez Madrid-Barajas. El inicio de los trabajos se produce tras la aprobación del proyecto de ejecución por parte de Aena (empresa operadora del Aeropuerto Madrid-Barajas) y la obtención de la licencia de obras del Ayuntamiento de Madrid, dos hitos clave para activar la fase de construcción, con una duración aproximada de 12 meses.</w:t>
      </w:r>
    </w:p>
    <w:p w:rsidR="00000000" w:rsidDel="00000000" w:rsidP="00000000" w:rsidRDefault="00000000" w:rsidRPr="00000000" w14:paraId="00000008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La obra se desarrolla en la parcela M-15 del Centro de Carga Aérea de Madrid-Barajas, adjudicada a SAASA en régimen de concesión por 30 años. La parcela cuenta con una superficie aproximada de 7.621 m² y una edificabilidad de 6.565 m². La nueva instalación se destinará al almacenamiento, manipulación y distribución de mercancías y carga aérea. En términos de diseño y capacidad, la infraestructura contará con una nave de aproximadamente 3.000 m², una capacidad de 30.000 toneladas anuales, 8 muelles de carga para camiones y una rampa adicional para mercancía de grandes dimensiones, además de nuevos espacios de oficinas. </w:t>
      </w:r>
    </w:p>
    <w:p w:rsidR="00000000" w:rsidDel="00000000" w:rsidP="00000000" w:rsidRDefault="00000000" w:rsidRPr="00000000" w14:paraId="0000000A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El proyecto implica una inversión superior a 3,6 millones de euros destinada a la adecuación integral de la parcela, que contemplará tanto la demolición del activo existente, así como la remodelación completa del inmueble, incluyendo estructura, cubierta y componentes funcionales.</w:t>
      </w:r>
    </w:p>
    <w:p w:rsidR="00000000" w:rsidDel="00000000" w:rsidP="00000000" w:rsidRDefault="00000000" w:rsidRPr="00000000" w14:paraId="0000000C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284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284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284"/>
        <w:jc w:val="both"/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9"/>
          <w:szCs w:val="19"/>
          <w:rtl w:val="0"/>
        </w:rPr>
        <w:t xml:space="preserve">POR TANTO: </w:t>
      </w:r>
    </w:p>
    <w:p w:rsidR="00000000" w:rsidDel="00000000" w:rsidP="00000000" w:rsidRDefault="00000000" w:rsidRPr="00000000" w14:paraId="00000010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Al Registro Público del Mercado de Valores de la Superintendencia del Mercado de Valores solicitamos tener por comunicado como Hecho de Importancia lo anteriormente expuesto y proceder conforme corresponda. </w:t>
      </w:r>
    </w:p>
    <w:p w:rsidR="00000000" w:rsidDel="00000000" w:rsidP="00000000" w:rsidRDefault="00000000" w:rsidRPr="00000000" w14:paraId="00000012">
      <w:pPr>
        <w:ind w:right="284"/>
        <w:jc w:val="right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right="284"/>
        <w:jc w:val="right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Lima, 22 de octubre de 2026.</w:t>
      </w:r>
    </w:p>
    <w:p w:rsidR="00000000" w:rsidDel="00000000" w:rsidP="00000000" w:rsidRDefault="00000000" w:rsidRPr="00000000" w14:paraId="00000014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284"/>
        <w:jc w:val="both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right="284"/>
        <w:jc w:val="center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Atentamente,</w:t>
      </w:r>
    </w:p>
    <w:p w:rsidR="00000000" w:rsidDel="00000000" w:rsidP="00000000" w:rsidRDefault="00000000" w:rsidRPr="00000000" w14:paraId="00000018">
      <w:pPr>
        <w:ind w:right="284"/>
        <w:jc w:val="center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284"/>
        <w:jc w:val="center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284"/>
        <w:jc w:val="center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right="284"/>
        <w:jc w:val="center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284"/>
        <w:jc w:val="center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284"/>
        <w:jc w:val="center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E">
      <w:pPr>
        <w:ind w:right="284"/>
        <w:jc w:val="center"/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Carlos Rodolfo Juan Vargas Loret de Mola</w:t>
      </w:r>
    </w:p>
    <w:p w:rsidR="00000000" w:rsidDel="00000000" w:rsidP="00000000" w:rsidRDefault="00000000" w:rsidRPr="00000000" w14:paraId="0000001F">
      <w:pPr>
        <w:ind w:right="284"/>
        <w:jc w:val="center"/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9"/>
          <w:szCs w:val="19"/>
          <w:rtl w:val="0"/>
        </w:rPr>
        <w:t xml:space="preserve">Gerente General</w:t>
      </w:r>
    </w:p>
    <w:p w:rsidR="00000000" w:rsidDel="00000000" w:rsidP="00000000" w:rsidRDefault="00000000" w:rsidRPr="00000000" w14:paraId="00000020">
      <w:pPr>
        <w:ind w:right="284"/>
        <w:jc w:val="center"/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9"/>
          <w:szCs w:val="19"/>
          <w:rtl w:val="0"/>
        </w:rPr>
        <w:t xml:space="preserve">ANDINO INVESTMENT HOLDING S.A.A.</w:t>
      </w:r>
    </w:p>
    <w:sectPr>
      <w:headerReference r:id="rId7" w:type="default"/>
      <w:pgSz w:h="16840" w:w="11900" w:orient="portrait"/>
      <w:pgMar w:bottom="709" w:top="2835" w:left="907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Verdana"/>
  <w:font w:name="Times New Roman"/>
  <w:font w:name="IBM Plex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BM Plex Sans SemiBol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a1536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2055"/>
        <w:tab w:val="right" w:leader="none" w:pos="1008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a1536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a1536"/>
        <w:sz w:val="16"/>
        <w:szCs w:val="16"/>
        <w:u w:val="none"/>
        <w:shd w:fill="auto" w:val="clear"/>
        <w:vertAlign w:val="baseline"/>
        <w:rtl w:val="0"/>
      </w:rPr>
      <w:tab/>
      <w:tab/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4534535</wp:posOffset>
          </wp:positionH>
          <wp:positionV relativeFrom="paragraph">
            <wp:posOffset>23177</wp:posOffset>
          </wp:positionV>
          <wp:extent cx="1752600" cy="276225"/>
          <wp:effectExtent b="0" l="0" r="0" t="0"/>
          <wp:wrapNone/>
          <wp:docPr descr="../../../../../Downloads/LOGOTIPO_ANDI" id="1086143204" name="image1.jpg"/>
          <a:graphic>
            <a:graphicData uri="http://schemas.openxmlformats.org/drawingml/2006/picture">
              <pic:pic>
                <pic:nvPicPr>
                  <pic:cNvPr descr="../../../../../Downloads/LOGOTIPO_ANDI" id="0" name="image1.jpg"/>
                  <pic:cNvPicPr preferRelativeResize="0"/>
                </pic:nvPicPr>
                <pic:blipFill>
                  <a:blip r:embed="rId1"/>
                  <a:srcRect b="39704" l="8078" r="8419" t="39235"/>
                  <a:stretch>
                    <a:fillRect/>
                  </a:stretch>
                </pic:blipFill>
                <pic:spPr>
                  <a:xfrm>
                    <a:off x="0" y="0"/>
                    <a:ext cx="1752600" cy="276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a1536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a1536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-709" w:right="305" w:firstLine="0"/>
      <w:jc w:val="right"/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17365d"/>
        <w:sz w:val="16"/>
        <w:szCs w:val="16"/>
        <w:u w:val="none"/>
        <w:shd w:fill="auto" w:val="clear"/>
        <w:vertAlign w:val="baseline"/>
        <w:rtl w:val="0"/>
      </w:rPr>
      <w:t xml:space="preserve">                                  Av. Mariscal </w:t>
    </w: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  <w:rtl w:val="0"/>
      </w:rPr>
      <w:t xml:space="preserve">La Mar 1263, </w:t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05" w:firstLine="0"/>
      <w:jc w:val="right"/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17365d"/>
        <w:sz w:val="16"/>
        <w:szCs w:val="16"/>
        <w:u w:val="none"/>
        <w:shd w:fill="auto" w:val="clear"/>
        <w:vertAlign w:val="baseline"/>
        <w:rtl w:val="0"/>
      </w:rPr>
      <w:t xml:space="preserve">         </w:t>
    </w: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  <w:rtl w:val="0"/>
      </w:rPr>
      <w:t xml:space="preserve">   Oﬁcina 604, Miraflores</w:t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05" w:firstLine="0"/>
      <w:jc w:val="right"/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  <w:rtl w:val="0"/>
      </w:rPr>
      <w:t xml:space="preserve">                    </w:t>
    </w: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17365d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  <w:rtl w:val="0"/>
      </w:rPr>
      <w:t xml:space="preserve">Lima 18 Perú</w:t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05" w:firstLine="0"/>
      <w:jc w:val="right"/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  <w:rtl w:val="0"/>
      </w:rPr>
      <w:t xml:space="preserve">                     (+511) 31</w:t>
    </w:r>
    <w:r w:rsidDel="00000000" w:rsidR="00000000" w:rsidRPr="00000000"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17365d"/>
        <w:sz w:val="16"/>
        <w:szCs w:val="16"/>
        <w:u w:val="none"/>
        <w:shd w:fill="auto" w:val="clear"/>
        <w:vertAlign w:val="baseline"/>
        <w:rtl w:val="0"/>
      </w:rPr>
      <w:t xml:space="preserve">54200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05" w:firstLine="0"/>
      <w:jc w:val="right"/>
      <w:rPr>
        <w:rFonts w:ascii="IBM Plex Sans SemiBold" w:cs="IBM Plex Sans SemiBold" w:eastAsia="IBM Plex Sans SemiBold" w:hAnsi="IBM Plex Sans SemiBold"/>
        <w:b w:val="1"/>
        <w:bCs w:val="1"/>
        <w:i w:val="0"/>
        <w:iCs w:val="0"/>
        <w:smallCaps w:val="0"/>
        <w:strike w:val="0"/>
        <w:color w:val="17365d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IBM Plex Sans SemiBold" w:cs="IBM Plex Sans SemiBold" w:eastAsia="IBM Plex Sans SemiBold" w:hAnsi="IBM Plex Sans SemiBold"/>
        <w:b w:val="1"/>
        <w:bCs w:val="1"/>
        <w:i w:val="0"/>
        <w:iCs w:val="0"/>
        <w:smallCaps w:val="0"/>
        <w:strike w:val="0"/>
        <w:color w:val="17365d"/>
        <w:sz w:val="16"/>
        <w:szCs w:val="16"/>
        <w:u w:val="none"/>
        <w:shd w:fill="auto" w:val="clear"/>
        <w:vertAlign w:val="baseline"/>
        <w:rtl w:val="0"/>
      </w:rPr>
      <w:t xml:space="preserve">          www.andino.com.pe</w:t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IBM Plex Sans" w:cs="IBM Plex Sans" w:eastAsia="IBM Plex Sans" w:hAnsi="IBM Plex Sans"/>
        <w:b w:val="0"/>
        <w:bCs w:val="0"/>
        <w:i w:val="0"/>
        <w:iCs w:val="0"/>
        <w:smallCaps w:val="0"/>
        <w:strike w:val="0"/>
        <w:color w:val="02102a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-6984</wp:posOffset>
              </wp:positionV>
              <wp:extent cx="6732000" cy="0"/>
              <wp:effectExtent b="0" l="0" r="0" t="0"/>
              <wp:wrapNone/>
              <wp:docPr id="108614320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980000" y="3780000"/>
                        <a:ext cx="67320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4A7DBA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-6984</wp:posOffset>
              </wp:positionV>
              <wp:extent cx="6732000" cy="0"/>
              <wp:effectExtent b="0" l="0" r="0" t="0"/>
              <wp:wrapNone/>
              <wp:docPr id="108614320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32000" cy="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5A2CE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5A2CE4"/>
    <w:rPr>
      <w:sz w:val="24"/>
      <w:szCs w:val="24"/>
      <w:lang w:eastAsia="es-ES_tradnl" w:val="en-US"/>
    </w:rPr>
  </w:style>
  <w:style w:type="paragraph" w:styleId="Piedepgina">
    <w:name w:val="footer"/>
    <w:basedOn w:val="Normal"/>
    <w:link w:val="PiedepginaCar"/>
    <w:uiPriority w:val="99"/>
    <w:unhideWhenUsed w:val="1"/>
    <w:rsid w:val="005A2CE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5A2CE4"/>
    <w:rPr>
      <w:sz w:val="24"/>
      <w:szCs w:val="24"/>
      <w:lang w:eastAsia="es-ES_tradnl" w:val="en-US"/>
    </w:rPr>
  </w:style>
  <w:style w:type="character" w:styleId="Ttulo2Car" w:customStyle="1">
    <w:name w:val="Título 2 Car"/>
    <w:basedOn w:val="Fuentedeprrafopredeter"/>
    <w:link w:val="Ttulo2"/>
    <w:rsid w:val="007872E4"/>
    <w:rPr>
      <w:rFonts w:ascii="Arial" w:hAnsi="Arial"/>
      <w:b w:val="1"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7872E4"/>
    <w:pPr>
      <w:jc w:val="both"/>
    </w:pPr>
    <w:rPr>
      <w:rFonts w:ascii="Arial" w:hAnsi="Arial"/>
      <w:szCs w:val="20"/>
      <w:lang w:eastAsia="es-ES" w:val="es-PE"/>
    </w:rPr>
  </w:style>
  <w:style w:type="character" w:styleId="TextoindependienteCar" w:customStyle="1">
    <w:name w:val="Texto independiente Car"/>
    <w:basedOn w:val="Fuentedeprrafopredeter"/>
    <w:link w:val="Textoindependiente"/>
    <w:rsid w:val="007872E4"/>
    <w:rPr>
      <w:rFonts w:ascii="Arial" w:hAnsi="Arial"/>
      <w:sz w:val="24"/>
      <w:lang w:eastAsia="es-ES"/>
    </w:rPr>
  </w:style>
  <w:style w:type="character" w:styleId="Ttulo1Car" w:customStyle="1">
    <w:name w:val="Título 1 Car"/>
    <w:basedOn w:val="Fuentedeprrafopredeter"/>
    <w:link w:val="Ttulo1"/>
    <w:uiPriority w:val="9"/>
    <w:rsid w:val="007B30F1"/>
    <w:rPr>
      <w:rFonts w:ascii="Cambria" w:cs="Times New Roman" w:eastAsia="Times New Roman" w:hAnsi="Cambria"/>
      <w:b w:val="1"/>
      <w:bCs w:val="1"/>
      <w:kern w:val="32"/>
      <w:sz w:val="32"/>
      <w:szCs w:val="32"/>
      <w:lang w:eastAsia="es-ES_tradnl" w:val="en-US"/>
    </w:rPr>
  </w:style>
  <w:style w:type="paragraph" w:styleId="Sangradetextonormal">
    <w:name w:val="Body Text Indent"/>
    <w:basedOn w:val="Normal"/>
    <w:link w:val="SangradetextonormalCar"/>
    <w:uiPriority w:val="99"/>
    <w:semiHidden w:val="1"/>
    <w:unhideWhenUsed w:val="1"/>
    <w:rsid w:val="00D82C6C"/>
    <w:pPr>
      <w:spacing w:after="120"/>
      <w:ind w:left="283"/>
    </w:p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semiHidden w:val="1"/>
    <w:rsid w:val="00D82C6C"/>
    <w:rPr>
      <w:sz w:val="24"/>
      <w:szCs w:val="24"/>
      <w:lang w:eastAsia="es-ES_tradnl" w:val="en-US"/>
    </w:rPr>
  </w:style>
  <w:style w:type="paragraph" w:styleId="Textoindependiente2">
    <w:name w:val="Body Text 2"/>
    <w:basedOn w:val="Normal"/>
    <w:link w:val="Textoindependiente2Car"/>
    <w:uiPriority w:val="99"/>
    <w:semiHidden w:val="1"/>
    <w:unhideWhenUsed w:val="1"/>
    <w:rsid w:val="00D82C6C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semiHidden w:val="1"/>
    <w:rsid w:val="00D82C6C"/>
    <w:rPr>
      <w:sz w:val="24"/>
      <w:szCs w:val="24"/>
      <w:lang w:eastAsia="es-ES_tradnl" w:val="en-US"/>
    </w:rPr>
  </w:style>
  <w:style w:type="paragraph" w:styleId="Prrafodelista">
    <w:name w:val="List Paragraph"/>
    <w:basedOn w:val="Normal"/>
    <w:uiPriority w:val="34"/>
    <w:qFormat w:val="1"/>
    <w:rsid w:val="00D82C6C"/>
    <w:pPr>
      <w:ind w:left="708"/>
    </w:pPr>
    <w:rPr>
      <w:lang w:eastAsia="es-ES" w:val="es-ES"/>
    </w:rPr>
  </w:style>
  <w:style w:type="table" w:styleId="Tablaconcuadrcula">
    <w:name w:val="Table Grid"/>
    <w:basedOn w:val="Tablanormal"/>
    <w:uiPriority w:val="59"/>
    <w:rsid w:val="00DF7136"/>
    <w:rPr>
      <w:rFonts w:ascii="Calibri" w:eastAsia="Calibri" w:hAnsi="Calibri"/>
      <w:sz w:val="22"/>
      <w:szCs w:val="22"/>
      <w:lang w:eastAsia="en-US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Textosinformato">
    <w:name w:val="Plain Text"/>
    <w:basedOn w:val="Normal"/>
    <w:link w:val="TextosinformatoCar"/>
    <w:uiPriority w:val="99"/>
    <w:unhideWhenUsed w:val="1"/>
    <w:rsid w:val="0018373C"/>
    <w:rPr>
      <w:rFonts w:ascii="Consolas" w:eastAsia="Calibri" w:hAnsi="Consolas"/>
      <w:sz w:val="21"/>
      <w:szCs w:val="21"/>
      <w:lang w:eastAsia="en-US" w:val="es-ES"/>
    </w:rPr>
  </w:style>
  <w:style w:type="character" w:styleId="TextosinformatoCar" w:customStyle="1">
    <w:name w:val="Texto sin formato Car"/>
    <w:basedOn w:val="Fuentedeprrafopredeter"/>
    <w:link w:val="Textosinformato"/>
    <w:uiPriority w:val="99"/>
    <w:rsid w:val="0018373C"/>
    <w:rPr>
      <w:rFonts w:ascii="Consolas" w:eastAsia="Calibri" w:hAnsi="Consolas"/>
      <w:sz w:val="21"/>
      <w:szCs w:val="21"/>
      <w:lang w:eastAsia="en-US" w:val="es-ES"/>
    </w:rPr>
  </w:style>
  <w:style w:type="paragraph" w:styleId="Default" w:customStyle="1">
    <w:name w:val="Default"/>
    <w:rsid w:val="009D4A7A"/>
    <w:pPr>
      <w:autoSpaceDE w:val="0"/>
      <w:autoSpaceDN w:val="0"/>
      <w:adjustRightInd w:val="0"/>
    </w:pPr>
    <w:rPr>
      <w:rFonts w:ascii="Trebuchet MS" w:cs="Trebuchet MS" w:hAnsi="Trebuchet MS"/>
      <w:color w:val="000000"/>
      <w:sz w:val="24"/>
      <w:szCs w:val="24"/>
      <w:lang w:eastAsia="es-PE" w:val="es-PE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DC0E8A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DC0E8A"/>
    <w:rPr>
      <w:lang w:eastAsia="es-ES_tradnl" w:val="en-US"/>
    </w:rPr>
  </w:style>
  <w:style w:type="character" w:styleId="Refdenotaalpie">
    <w:name w:val="footnote reference"/>
    <w:aliases w:val="Ref,de nota al pie,FC"/>
    <w:rsid w:val="00DC0E8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7516EB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7516EB"/>
    <w:rPr>
      <w:rFonts w:ascii="Segoe UI" w:cs="Segoe UI" w:hAnsi="Segoe UI"/>
      <w:sz w:val="18"/>
      <w:szCs w:val="18"/>
      <w:lang w:eastAsia="es-ES_tradnl" w:val="en-US"/>
    </w:rPr>
  </w:style>
  <w:style w:type="character" w:styleId="Hipervnculo">
    <w:name w:val="Hyperlink"/>
    <w:basedOn w:val="Fuentedeprrafopredeter"/>
    <w:uiPriority w:val="99"/>
    <w:unhideWhenUsed w:val="1"/>
    <w:rsid w:val="00B12D64"/>
    <w:rPr>
      <w:color w:val="0000ff" w:themeColor="hyperlink"/>
      <w:u w:val="single"/>
    </w:rPr>
  </w:style>
  <w:style w:type="paragraph" w:styleId="Revisin">
    <w:name w:val="Revision"/>
    <w:hidden w:val="1"/>
    <w:uiPriority w:val="99"/>
    <w:semiHidden w:val="1"/>
    <w:rsid w:val="0040578D"/>
    <w:rPr>
      <w:sz w:val="24"/>
      <w:szCs w:val="24"/>
      <w:lang w:eastAsia="es-ES_tradnl" w:val="en-US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B650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B650F1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B650F1"/>
    <w:rPr>
      <w:lang w:eastAsia="es-ES_tradnl"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B650F1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B650F1"/>
    <w:rPr>
      <w:b w:val="1"/>
      <w:bCs w:val="1"/>
      <w:lang w:eastAsia="es-ES_tradnl" w:val="en-US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D03A0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BMPlexSans-regular.ttf"/><Relationship Id="rId2" Type="http://schemas.openxmlformats.org/officeDocument/2006/relationships/font" Target="fonts/IBMPlexSans-bold.ttf"/><Relationship Id="rId3" Type="http://schemas.openxmlformats.org/officeDocument/2006/relationships/font" Target="fonts/IBMPlexSans-italic.ttf"/><Relationship Id="rId4" Type="http://schemas.openxmlformats.org/officeDocument/2006/relationships/font" Target="fonts/IBMPlexSans-boldItalic.ttf"/><Relationship Id="rId5" Type="http://schemas.openxmlformats.org/officeDocument/2006/relationships/font" Target="fonts/IBMPlexSansSemiBold-regular.ttf"/><Relationship Id="rId6" Type="http://schemas.openxmlformats.org/officeDocument/2006/relationships/font" Target="fonts/IBMPlexSansSemiBold-bold.ttf"/><Relationship Id="rId7" Type="http://schemas.openxmlformats.org/officeDocument/2006/relationships/font" Target="fonts/IBMPlexSansSemiBold-italic.ttf"/><Relationship Id="rId8" Type="http://schemas.openxmlformats.org/officeDocument/2006/relationships/font" Target="fonts/IBMPlexSansSemiBol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SpX/yMRps1QHYI5sEeCHmX8s/A==">CgMxLjAyDmguZHJ1cTBhNjJ3aWl4OAByITFJNzh5b080MlV0c2FzdTdHSVdzX0dxYi1hZHB4c2I5aw==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2026-10-21T20:53:00Z</dcterms:created>
  <dc:creator>jocanessa</dc:creator>
</cp:coreProperties>
</file>