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F0AE9" w14:textId="24F325F0" w:rsidR="006C7F3D" w:rsidRPr="00B02080" w:rsidRDefault="002A16FC" w:rsidP="00B02080">
      <w:pPr>
        <w:spacing w:line="276" w:lineRule="auto"/>
        <w:ind w:right="284"/>
        <w:jc w:val="both"/>
        <w:rPr>
          <w:rFonts w:ascii="Verdana" w:hAnsi="Verdana" w:cs="Tahoma"/>
          <w:b/>
          <w:bCs/>
          <w:sz w:val="19"/>
          <w:szCs w:val="19"/>
          <w:lang w:val="es-ES"/>
        </w:rPr>
      </w:pPr>
      <w:r w:rsidRPr="00B02080">
        <w:rPr>
          <w:rFonts w:ascii="Verdana" w:hAnsi="Verdana" w:cs="Tahoma"/>
          <w:b/>
          <w:bCs/>
          <w:sz w:val="19"/>
          <w:szCs w:val="19"/>
          <w:lang w:val="es-ES"/>
        </w:rPr>
        <w:t>HECHO DE IMPORTANCIA</w:t>
      </w:r>
      <w:bookmarkStart w:id="0" w:name="_Hlk205916438"/>
    </w:p>
    <w:p w14:paraId="22BCFB72" w14:textId="77777777" w:rsidR="006C7F3D" w:rsidRPr="00B02080" w:rsidRDefault="006C7F3D" w:rsidP="00D30D37">
      <w:pPr>
        <w:spacing w:line="276" w:lineRule="auto"/>
        <w:ind w:right="284"/>
        <w:jc w:val="both"/>
        <w:rPr>
          <w:rFonts w:ascii="Verdana" w:hAnsi="Verdana" w:cs="Tahoma"/>
          <w:b/>
          <w:bCs/>
          <w:sz w:val="19"/>
          <w:szCs w:val="19"/>
          <w:lang w:val="es-ES"/>
        </w:rPr>
      </w:pPr>
    </w:p>
    <w:bookmarkEnd w:id="0"/>
    <w:p w14:paraId="73FE8BBE" w14:textId="77777777" w:rsidR="00D30D37" w:rsidRPr="00D30D37" w:rsidRDefault="00D30D37" w:rsidP="00D30D37">
      <w:pPr>
        <w:spacing w:line="276" w:lineRule="auto"/>
        <w:ind w:right="284"/>
        <w:jc w:val="both"/>
        <w:rPr>
          <w:rFonts w:ascii="Verdana" w:hAnsi="Verdana" w:cs="Tahoma"/>
          <w:b/>
          <w:bCs/>
          <w:sz w:val="19"/>
          <w:szCs w:val="19"/>
          <w:lang w:val="es-ES"/>
        </w:rPr>
      </w:pPr>
      <w:r w:rsidRPr="00D30D37">
        <w:rPr>
          <w:rFonts w:ascii="Verdana" w:hAnsi="Verdana" w:cs="Tahoma"/>
          <w:b/>
          <w:bCs/>
          <w:sz w:val="19"/>
          <w:szCs w:val="19"/>
          <w:lang w:val="es-ES"/>
        </w:rPr>
        <w:t>HECHO DE IMPORTANCIA</w:t>
      </w:r>
    </w:p>
    <w:p w14:paraId="0743F2E9" w14:textId="77777777" w:rsidR="00D30D37" w:rsidRPr="00D30D37" w:rsidRDefault="00D30D37" w:rsidP="00D30D37">
      <w:pPr>
        <w:spacing w:line="276" w:lineRule="auto"/>
        <w:ind w:right="284"/>
        <w:jc w:val="both"/>
        <w:rPr>
          <w:rFonts w:ascii="Verdana" w:hAnsi="Verdana" w:cs="Tahoma"/>
          <w:b/>
          <w:bCs/>
          <w:sz w:val="19"/>
          <w:szCs w:val="19"/>
          <w:lang w:val="es-ES"/>
        </w:rPr>
      </w:pPr>
      <w:r w:rsidRPr="00D30D37">
        <w:rPr>
          <w:rFonts w:ascii="Verdana" w:hAnsi="Verdana" w:cs="Tahoma"/>
          <w:b/>
          <w:bCs/>
          <w:sz w:val="19"/>
          <w:szCs w:val="19"/>
          <w:lang w:val="es-ES"/>
        </w:rPr>
        <w:t xml:space="preserve">SE COMUNICA EL NOMBRAMIENTO DE FUNCIONARIA ENCARGADA DE VELAR POR CUMPLIMIENTO DE LOS SISTEMAS DE PREVENCION CONFORME A LA LEY 30424 </w:t>
      </w:r>
    </w:p>
    <w:p w14:paraId="54CA83EC" w14:textId="77777777" w:rsidR="00D30D37" w:rsidRPr="001B4076" w:rsidRDefault="00D30D37" w:rsidP="00D30D37">
      <w:pPr>
        <w:spacing w:line="276" w:lineRule="auto"/>
        <w:ind w:right="284"/>
        <w:jc w:val="both"/>
        <w:rPr>
          <w:rFonts w:ascii="Verdana" w:hAnsi="Verdana" w:cs="Tahoma"/>
          <w:b/>
          <w:bCs/>
          <w:sz w:val="19"/>
          <w:szCs w:val="19"/>
        </w:rPr>
      </w:pPr>
      <w:r w:rsidRPr="001B4076">
        <w:rPr>
          <w:rFonts w:ascii="Verdana" w:hAnsi="Verdana" w:cs="Tahoma"/>
          <w:b/>
          <w:bCs/>
          <w:sz w:val="19"/>
          <w:szCs w:val="19"/>
        </w:rPr>
        <w:t>ANDINO INVESTMENT HOLDING S.A.A.</w:t>
      </w:r>
    </w:p>
    <w:p w14:paraId="7833E62C" w14:textId="77777777" w:rsidR="00D30D37" w:rsidRPr="001B4076" w:rsidRDefault="00D30D37" w:rsidP="00D30D37">
      <w:pPr>
        <w:spacing w:line="276" w:lineRule="auto"/>
        <w:ind w:right="284"/>
        <w:jc w:val="both"/>
        <w:rPr>
          <w:rFonts w:ascii="Verdana" w:hAnsi="Verdana" w:cs="Tahoma"/>
          <w:b/>
          <w:bCs/>
          <w:sz w:val="19"/>
          <w:szCs w:val="19"/>
        </w:rPr>
      </w:pPr>
    </w:p>
    <w:p w14:paraId="7A122655" w14:textId="77777777" w:rsidR="00D30D37" w:rsidRPr="001B4076" w:rsidRDefault="00D30D37" w:rsidP="00D30D37">
      <w:pPr>
        <w:spacing w:line="276" w:lineRule="auto"/>
        <w:ind w:right="284"/>
        <w:jc w:val="both"/>
        <w:rPr>
          <w:rFonts w:ascii="Verdana" w:hAnsi="Verdana" w:cs="Tahoma"/>
          <w:b/>
          <w:bCs/>
          <w:sz w:val="19"/>
          <w:szCs w:val="19"/>
        </w:rPr>
      </w:pPr>
    </w:p>
    <w:p w14:paraId="255590ED" w14:textId="77777777" w:rsidR="00D30D37" w:rsidRPr="00D30D37" w:rsidRDefault="00D30D37" w:rsidP="00D30D37">
      <w:pPr>
        <w:spacing w:line="276" w:lineRule="auto"/>
        <w:ind w:right="284"/>
        <w:jc w:val="both"/>
        <w:rPr>
          <w:rFonts w:ascii="Verdana" w:hAnsi="Verdana" w:cs="Tahoma"/>
          <w:b/>
          <w:bCs/>
          <w:sz w:val="19"/>
          <w:szCs w:val="19"/>
          <w:lang w:val="es-ES"/>
        </w:rPr>
      </w:pPr>
      <w:r w:rsidRPr="00D30D37">
        <w:rPr>
          <w:rFonts w:ascii="Verdana" w:hAnsi="Verdana" w:cs="Tahoma"/>
          <w:b/>
          <w:bCs/>
          <w:sz w:val="19"/>
          <w:szCs w:val="19"/>
          <w:lang w:val="es-ES"/>
        </w:rPr>
        <w:t>AL REGISTRO PÚBLICO DEL MERCADO DE VALORES DE LA SUPERINTENDENCIA DEL MERCADO DE VALORES (SMV):</w:t>
      </w:r>
    </w:p>
    <w:p w14:paraId="5EA5AC49" w14:textId="77777777" w:rsidR="00D30D37" w:rsidRPr="00D30D37" w:rsidRDefault="00D30D37" w:rsidP="00D30D37">
      <w:pPr>
        <w:spacing w:line="276" w:lineRule="auto"/>
        <w:ind w:right="284"/>
        <w:jc w:val="both"/>
        <w:rPr>
          <w:rFonts w:ascii="Verdana" w:hAnsi="Verdana" w:cs="Tahoma"/>
          <w:b/>
          <w:bCs/>
          <w:sz w:val="19"/>
          <w:szCs w:val="19"/>
          <w:lang w:val="es-ES"/>
        </w:rPr>
      </w:pPr>
    </w:p>
    <w:p w14:paraId="14CF64B5" w14:textId="77777777" w:rsidR="00D30D37" w:rsidRPr="00D30D37" w:rsidRDefault="00D30D37" w:rsidP="00D30D37">
      <w:pPr>
        <w:spacing w:line="276" w:lineRule="auto"/>
        <w:ind w:right="284"/>
        <w:jc w:val="both"/>
        <w:rPr>
          <w:rFonts w:ascii="Verdana" w:hAnsi="Verdana" w:cs="Tahoma"/>
          <w:sz w:val="19"/>
          <w:szCs w:val="19"/>
          <w:lang w:val="es-ES"/>
        </w:rPr>
      </w:pPr>
      <w:r w:rsidRPr="00D30D37">
        <w:rPr>
          <w:rFonts w:ascii="Verdana" w:hAnsi="Verdana" w:cs="Tahoma"/>
          <w:b/>
          <w:bCs/>
          <w:sz w:val="19"/>
          <w:szCs w:val="19"/>
          <w:lang w:val="it-IT"/>
        </w:rPr>
        <w:t xml:space="preserve">ANDINO INVESTMENT HOLDING S.A.A. </w:t>
      </w:r>
      <w:r w:rsidRPr="00D30D37">
        <w:rPr>
          <w:rFonts w:ascii="Verdana" w:hAnsi="Verdana" w:cs="Tahoma"/>
          <w:sz w:val="19"/>
          <w:szCs w:val="19"/>
          <w:lang w:val="it-IT"/>
        </w:rPr>
        <w:t xml:space="preserve">(AIH), con domicilio en Av. </w:t>
      </w:r>
      <w:r w:rsidRPr="00D30D37">
        <w:rPr>
          <w:rFonts w:ascii="Verdana" w:hAnsi="Verdana" w:cs="Tahoma"/>
          <w:sz w:val="19"/>
          <w:szCs w:val="19"/>
          <w:lang w:val="es-ES"/>
        </w:rPr>
        <w:t xml:space="preserve">Mariscal La Mar 1263, Oficina 604, Distrito de Miraflores, Provincia y Departamento de Lima, debidamente representada por su representante legal, Carlos Rodolfo Juan Vargas Loret de Mola, identificado con Documento Nacional de Identidad Nº 08234282, de conformidad con lo dispuesto en el artículo 28 del Texto Único Ordenado de la Ley del Mercado de Valores, aprobado por Decreto Supremo No. 093-2002-EF, y el Reglamento de Hechos de Importancia e Información Reservada, aprobado por Resolución de Superintendencia N° 0005-2014-SMV/01, cumplimos con informar como HECHO DE IMPORTANCIA lo siguiente:  </w:t>
      </w:r>
    </w:p>
    <w:p w14:paraId="735734B7" w14:textId="77777777" w:rsidR="00D30D37" w:rsidRPr="00D30D37" w:rsidRDefault="00D30D37" w:rsidP="00D30D37">
      <w:pPr>
        <w:spacing w:line="276" w:lineRule="auto"/>
        <w:ind w:right="284"/>
        <w:jc w:val="both"/>
        <w:rPr>
          <w:rFonts w:ascii="Verdana" w:hAnsi="Verdana" w:cs="Tahoma"/>
          <w:sz w:val="19"/>
          <w:szCs w:val="19"/>
          <w:lang w:val="es-ES"/>
        </w:rPr>
      </w:pPr>
    </w:p>
    <w:p w14:paraId="738E3CD3" w14:textId="2A7B5AEF" w:rsidR="00D30D37" w:rsidRPr="00D30D37" w:rsidRDefault="00D30D37" w:rsidP="00D30D37">
      <w:pPr>
        <w:spacing w:line="276" w:lineRule="auto"/>
        <w:ind w:right="284"/>
        <w:jc w:val="both"/>
        <w:rPr>
          <w:rFonts w:ascii="Verdana" w:hAnsi="Verdana" w:cs="Tahoma"/>
          <w:sz w:val="19"/>
          <w:szCs w:val="19"/>
          <w:lang w:val="es-ES"/>
        </w:rPr>
      </w:pPr>
      <w:r w:rsidRPr="00D30D37">
        <w:rPr>
          <w:rFonts w:ascii="Verdana" w:hAnsi="Verdana" w:cs="Tahoma"/>
          <w:sz w:val="19"/>
          <w:szCs w:val="19"/>
          <w:lang w:val="es-ES"/>
        </w:rPr>
        <w:t>Que, el Directorio de la Sociedad en sesión de fecha 2</w:t>
      </w:r>
      <w:r w:rsidR="001B4076">
        <w:rPr>
          <w:rFonts w:ascii="Verdana" w:hAnsi="Verdana" w:cs="Tahoma"/>
          <w:sz w:val="19"/>
          <w:szCs w:val="19"/>
          <w:lang w:val="es-ES"/>
        </w:rPr>
        <w:t>8</w:t>
      </w:r>
      <w:r w:rsidRPr="00D30D37">
        <w:rPr>
          <w:rFonts w:ascii="Verdana" w:hAnsi="Verdana" w:cs="Tahoma"/>
          <w:sz w:val="19"/>
          <w:szCs w:val="19"/>
          <w:lang w:val="es-ES"/>
        </w:rPr>
        <w:t xml:space="preserve"> de </w:t>
      </w:r>
      <w:r>
        <w:rPr>
          <w:rFonts w:ascii="Verdana" w:hAnsi="Verdana" w:cs="Tahoma"/>
          <w:sz w:val="19"/>
          <w:szCs w:val="19"/>
          <w:lang w:val="es-ES"/>
        </w:rPr>
        <w:t>setiembre</w:t>
      </w:r>
      <w:r w:rsidRPr="00D30D37">
        <w:rPr>
          <w:rFonts w:ascii="Verdana" w:hAnsi="Verdana" w:cs="Tahoma"/>
          <w:sz w:val="19"/>
          <w:szCs w:val="19"/>
          <w:lang w:val="es-ES"/>
        </w:rPr>
        <w:t xml:space="preserve"> de 202</w:t>
      </w:r>
      <w:r w:rsidR="003C2C2F">
        <w:rPr>
          <w:rFonts w:ascii="Verdana" w:hAnsi="Verdana" w:cs="Tahoma"/>
          <w:sz w:val="19"/>
          <w:szCs w:val="19"/>
          <w:lang w:val="es-ES"/>
        </w:rPr>
        <w:t>6</w:t>
      </w:r>
      <w:r w:rsidRPr="00D30D37">
        <w:rPr>
          <w:rFonts w:ascii="Verdana" w:hAnsi="Verdana" w:cs="Tahoma"/>
          <w:sz w:val="19"/>
          <w:szCs w:val="19"/>
          <w:lang w:val="es-ES"/>
        </w:rPr>
        <w:t xml:space="preserve"> ha designado a Giuliana Angelica Cavassa Castañeda </w:t>
      </w:r>
      <w:r>
        <w:rPr>
          <w:rFonts w:ascii="Verdana" w:hAnsi="Verdana" w:cs="Tahoma"/>
          <w:sz w:val="19"/>
          <w:szCs w:val="19"/>
          <w:lang w:val="es-ES"/>
        </w:rPr>
        <w:t xml:space="preserve">Oficial de Cumplimiento Corporativa, o encargado de prevención, </w:t>
      </w:r>
      <w:r w:rsidR="003F3381" w:rsidRPr="003F3381">
        <w:rPr>
          <w:rFonts w:ascii="Verdana" w:hAnsi="Verdana" w:cs="Tahoma"/>
          <w:sz w:val="19"/>
          <w:szCs w:val="19"/>
          <w:lang w:val="es-ES"/>
        </w:rPr>
        <w:t xml:space="preserve">cumplimiento regulatorio, protección de datos personales, PLAFT y ética/modelo de prevención del delito. </w:t>
      </w:r>
      <w:r w:rsidRPr="00D30D37">
        <w:rPr>
          <w:rFonts w:ascii="Verdana" w:hAnsi="Verdana" w:cs="Tahoma"/>
          <w:sz w:val="19"/>
          <w:szCs w:val="19"/>
          <w:lang w:val="es-ES"/>
        </w:rPr>
        <w:t>conforme a l</w:t>
      </w:r>
      <w:r>
        <w:rPr>
          <w:rFonts w:ascii="Verdana" w:hAnsi="Verdana" w:cs="Tahoma"/>
          <w:sz w:val="19"/>
          <w:szCs w:val="19"/>
          <w:lang w:val="es-ES"/>
        </w:rPr>
        <w:t>o establecido en l</w:t>
      </w:r>
      <w:r w:rsidRPr="00D30D37">
        <w:rPr>
          <w:rFonts w:ascii="Verdana" w:hAnsi="Verdana" w:cs="Tahoma"/>
          <w:sz w:val="19"/>
          <w:szCs w:val="19"/>
          <w:lang w:val="es-ES"/>
        </w:rPr>
        <w:t>a Ley 30424 Ley que regula la Responsabilidad Administrativa de las Personas Jurídicas y su Reglamento</w:t>
      </w:r>
      <w:r w:rsidR="003F3381">
        <w:rPr>
          <w:rFonts w:ascii="Verdana" w:hAnsi="Verdana" w:cs="Tahoma"/>
          <w:sz w:val="19"/>
          <w:szCs w:val="19"/>
          <w:lang w:val="es-ES"/>
        </w:rPr>
        <w:t xml:space="preserve"> y demás normas aplicables</w:t>
      </w:r>
      <w:r w:rsidRPr="00D30D37">
        <w:rPr>
          <w:rFonts w:ascii="Verdana" w:hAnsi="Verdana" w:cs="Tahoma"/>
          <w:sz w:val="19"/>
          <w:szCs w:val="19"/>
          <w:lang w:val="es-ES"/>
        </w:rPr>
        <w:t xml:space="preserve">. </w:t>
      </w:r>
    </w:p>
    <w:p w14:paraId="32C05DAB" w14:textId="77777777" w:rsidR="00D30D37" w:rsidRPr="00D30D37" w:rsidRDefault="00D30D37" w:rsidP="00D30D37">
      <w:pPr>
        <w:spacing w:line="276" w:lineRule="auto"/>
        <w:ind w:right="284"/>
        <w:jc w:val="both"/>
        <w:rPr>
          <w:rFonts w:ascii="Verdana" w:hAnsi="Verdana" w:cs="Tahoma"/>
          <w:b/>
          <w:bCs/>
          <w:sz w:val="19"/>
          <w:szCs w:val="19"/>
          <w:lang w:val="es-ES"/>
        </w:rPr>
      </w:pPr>
    </w:p>
    <w:p w14:paraId="18D63C12" w14:textId="77777777" w:rsidR="00D30D37" w:rsidRPr="00D30D37" w:rsidRDefault="00D30D37" w:rsidP="00D30D37">
      <w:pPr>
        <w:spacing w:line="276" w:lineRule="auto"/>
        <w:ind w:right="284"/>
        <w:jc w:val="both"/>
        <w:rPr>
          <w:rFonts w:ascii="Verdana" w:hAnsi="Verdana" w:cs="Tahoma"/>
          <w:b/>
          <w:bCs/>
          <w:sz w:val="19"/>
          <w:szCs w:val="19"/>
          <w:lang w:val="es-ES"/>
        </w:rPr>
      </w:pPr>
      <w:r w:rsidRPr="00D30D37">
        <w:rPr>
          <w:rFonts w:ascii="Verdana" w:hAnsi="Verdana" w:cs="Tahoma"/>
          <w:b/>
          <w:bCs/>
          <w:sz w:val="19"/>
          <w:szCs w:val="19"/>
          <w:lang w:val="es-ES"/>
        </w:rPr>
        <w:t xml:space="preserve">POR TANTO: </w:t>
      </w:r>
    </w:p>
    <w:p w14:paraId="6DCB34EF" w14:textId="77777777" w:rsidR="00D30D37" w:rsidRPr="00D30D37" w:rsidRDefault="00D30D37" w:rsidP="00D30D37">
      <w:pPr>
        <w:spacing w:line="276" w:lineRule="auto"/>
        <w:ind w:right="284"/>
        <w:jc w:val="both"/>
        <w:rPr>
          <w:rFonts w:ascii="Verdana" w:hAnsi="Verdana" w:cs="Tahoma"/>
          <w:b/>
          <w:bCs/>
          <w:sz w:val="19"/>
          <w:szCs w:val="19"/>
          <w:lang w:val="es-ES"/>
        </w:rPr>
      </w:pPr>
    </w:p>
    <w:p w14:paraId="27BAB015" w14:textId="77777777" w:rsidR="00D30D37" w:rsidRPr="00D30D37" w:rsidRDefault="00D30D37" w:rsidP="00D30D37">
      <w:pPr>
        <w:spacing w:line="276" w:lineRule="auto"/>
        <w:ind w:right="284"/>
        <w:jc w:val="both"/>
        <w:rPr>
          <w:rFonts w:ascii="Verdana" w:hAnsi="Verdana" w:cs="Tahoma"/>
          <w:sz w:val="19"/>
          <w:szCs w:val="19"/>
          <w:lang w:val="es-ES"/>
        </w:rPr>
      </w:pPr>
      <w:r w:rsidRPr="00D30D37">
        <w:rPr>
          <w:rFonts w:ascii="Verdana" w:hAnsi="Verdana" w:cs="Tahoma"/>
          <w:sz w:val="19"/>
          <w:szCs w:val="19"/>
          <w:lang w:val="es-ES"/>
        </w:rPr>
        <w:t xml:space="preserve">Al Registro Público del Mercado de Valores de la Superintendencia del Mercado de Valores solicitamos tener por comunicado como Hecho de Importancia lo anteriormente expuesto y proceder conforme corresponda. </w:t>
      </w:r>
    </w:p>
    <w:p w14:paraId="4001E7D3" w14:textId="77777777" w:rsidR="00D30D37" w:rsidRPr="00D30D37" w:rsidRDefault="00D30D37" w:rsidP="00D30D37">
      <w:pPr>
        <w:spacing w:line="276" w:lineRule="auto"/>
        <w:ind w:right="284"/>
        <w:jc w:val="both"/>
        <w:rPr>
          <w:rFonts w:ascii="Verdana" w:hAnsi="Verdana" w:cs="Tahoma"/>
          <w:sz w:val="19"/>
          <w:szCs w:val="19"/>
          <w:lang w:val="es-ES"/>
        </w:rPr>
      </w:pPr>
    </w:p>
    <w:p w14:paraId="24276D75" w14:textId="456D4DAC" w:rsidR="00D30D37" w:rsidRPr="00D30D37" w:rsidRDefault="00D30D37" w:rsidP="00D30D37">
      <w:pPr>
        <w:spacing w:line="276" w:lineRule="auto"/>
        <w:ind w:right="284"/>
        <w:jc w:val="both"/>
        <w:rPr>
          <w:rFonts w:ascii="Verdana" w:hAnsi="Verdana" w:cs="Tahoma"/>
          <w:sz w:val="19"/>
          <w:szCs w:val="19"/>
          <w:lang w:val="es-ES"/>
        </w:rPr>
      </w:pPr>
      <w:r w:rsidRPr="00D30D37">
        <w:rPr>
          <w:rFonts w:ascii="Verdana" w:hAnsi="Verdana" w:cs="Tahoma"/>
          <w:sz w:val="19"/>
          <w:szCs w:val="19"/>
          <w:lang w:val="es-ES"/>
        </w:rPr>
        <w:t>Lima, 2</w:t>
      </w:r>
      <w:r w:rsidR="001B4076">
        <w:rPr>
          <w:rFonts w:ascii="Verdana" w:hAnsi="Verdana" w:cs="Tahoma"/>
          <w:sz w:val="19"/>
          <w:szCs w:val="19"/>
          <w:lang w:val="es-ES"/>
        </w:rPr>
        <w:t>8</w:t>
      </w:r>
      <w:r w:rsidRPr="00D30D37">
        <w:rPr>
          <w:rFonts w:ascii="Verdana" w:hAnsi="Verdana" w:cs="Tahoma"/>
          <w:sz w:val="19"/>
          <w:szCs w:val="19"/>
          <w:lang w:val="es-ES"/>
        </w:rPr>
        <w:t xml:space="preserve"> de septiembre de 2026</w:t>
      </w:r>
    </w:p>
    <w:p w14:paraId="179EF93F" w14:textId="77777777" w:rsidR="00D30D37" w:rsidRPr="00D30D37" w:rsidRDefault="00D30D37" w:rsidP="00D30D37">
      <w:pPr>
        <w:spacing w:line="276" w:lineRule="auto"/>
        <w:ind w:right="284"/>
        <w:jc w:val="both"/>
        <w:rPr>
          <w:rFonts w:ascii="Verdana" w:hAnsi="Verdana" w:cs="Tahoma"/>
          <w:sz w:val="19"/>
          <w:szCs w:val="19"/>
          <w:lang w:val="es-ES"/>
        </w:rPr>
      </w:pPr>
    </w:p>
    <w:p w14:paraId="2A5C76A1" w14:textId="17CBD656" w:rsidR="002A16FC" w:rsidRPr="00B02080" w:rsidRDefault="00155EA3" w:rsidP="00B02080">
      <w:pPr>
        <w:spacing w:line="276" w:lineRule="auto"/>
        <w:ind w:right="284"/>
        <w:jc w:val="right"/>
        <w:rPr>
          <w:rFonts w:ascii="Verdana" w:hAnsi="Verdana" w:cs="Tahoma"/>
          <w:sz w:val="19"/>
          <w:szCs w:val="19"/>
          <w:lang w:val="es-419"/>
        </w:rPr>
      </w:pPr>
      <w:r w:rsidRPr="00B02080">
        <w:rPr>
          <w:rFonts w:ascii="Verdana" w:hAnsi="Verdana" w:cs="Tahoma"/>
          <w:sz w:val="19"/>
          <w:szCs w:val="19"/>
          <w:lang w:val="es-419"/>
        </w:rPr>
        <w:t>.</w:t>
      </w:r>
    </w:p>
    <w:p w14:paraId="383FBACE" w14:textId="77777777" w:rsidR="002A16FC" w:rsidRPr="00B02080" w:rsidRDefault="002A16FC" w:rsidP="00B02080">
      <w:pPr>
        <w:spacing w:line="276" w:lineRule="auto"/>
        <w:ind w:right="284"/>
        <w:jc w:val="both"/>
        <w:rPr>
          <w:rFonts w:ascii="Verdana" w:hAnsi="Verdana" w:cs="Tahoma"/>
          <w:sz w:val="19"/>
          <w:szCs w:val="19"/>
          <w:lang w:val="es-419"/>
        </w:rPr>
      </w:pPr>
    </w:p>
    <w:p w14:paraId="09ACF9A3" w14:textId="4B8BEDF6" w:rsidR="00B54652" w:rsidRPr="00B02080" w:rsidRDefault="00852F21" w:rsidP="00B02080">
      <w:pPr>
        <w:spacing w:line="276" w:lineRule="auto"/>
        <w:ind w:right="284"/>
        <w:jc w:val="center"/>
        <w:rPr>
          <w:rFonts w:ascii="Verdana" w:hAnsi="Verdana" w:cs="Tahoma"/>
          <w:sz w:val="19"/>
          <w:szCs w:val="19"/>
          <w:lang w:val="es-419"/>
        </w:rPr>
      </w:pPr>
      <w:r w:rsidRPr="00B02080">
        <w:rPr>
          <w:rFonts w:ascii="Verdana" w:hAnsi="Verdana" w:cs="Tahoma"/>
          <w:sz w:val="19"/>
          <w:szCs w:val="19"/>
          <w:lang w:val="es-419"/>
        </w:rPr>
        <w:t>Atentamente,</w:t>
      </w:r>
    </w:p>
    <w:p w14:paraId="7FEE5323" w14:textId="77777777" w:rsidR="002A16FC" w:rsidRDefault="002A16FC" w:rsidP="00B02080">
      <w:pPr>
        <w:spacing w:line="276" w:lineRule="auto"/>
        <w:ind w:right="284"/>
        <w:rPr>
          <w:rFonts w:ascii="Verdana" w:hAnsi="Verdana" w:cs="Tahoma"/>
          <w:sz w:val="19"/>
          <w:szCs w:val="19"/>
          <w:lang w:val="es-419"/>
        </w:rPr>
      </w:pPr>
    </w:p>
    <w:p w14:paraId="3CA6A1CF" w14:textId="77777777" w:rsidR="003729D9" w:rsidRPr="00B02080" w:rsidRDefault="003729D9" w:rsidP="00B02080">
      <w:pPr>
        <w:spacing w:line="276" w:lineRule="auto"/>
        <w:ind w:right="284"/>
        <w:rPr>
          <w:rFonts w:ascii="Verdana" w:hAnsi="Verdana" w:cs="Tahoma"/>
          <w:sz w:val="19"/>
          <w:szCs w:val="19"/>
          <w:lang w:val="es-419"/>
        </w:rPr>
      </w:pPr>
    </w:p>
    <w:p w14:paraId="33140F10" w14:textId="77777777" w:rsidR="00C97BB2" w:rsidRPr="00B02080" w:rsidRDefault="00C97BB2" w:rsidP="003729D9">
      <w:pPr>
        <w:ind w:right="284"/>
        <w:rPr>
          <w:rFonts w:ascii="Verdana" w:hAnsi="Verdana" w:cs="Tahoma"/>
          <w:sz w:val="19"/>
          <w:szCs w:val="19"/>
          <w:lang w:val="es-419"/>
        </w:rPr>
      </w:pPr>
    </w:p>
    <w:p w14:paraId="506E3F2E" w14:textId="25659AAF" w:rsidR="00DA5728" w:rsidRPr="00B02080" w:rsidRDefault="00702C81" w:rsidP="003729D9">
      <w:pPr>
        <w:ind w:right="284"/>
        <w:jc w:val="center"/>
        <w:rPr>
          <w:rFonts w:ascii="Verdana" w:hAnsi="Verdana" w:cs="Tahoma"/>
          <w:sz w:val="19"/>
          <w:szCs w:val="19"/>
          <w:lang w:val="es-419"/>
        </w:rPr>
      </w:pPr>
      <w:r w:rsidRPr="00B02080">
        <w:rPr>
          <w:rFonts w:ascii="Verdana" w:hAnsi="Verdana" w:cs="Tahoma"/>
          <w:sz w:val="19"/>
          <w:szCs w:val="19"/>
          <w:lang w:val="es-419"/>
        </w:rPr>
        <w:t>______________________________</w:t>
      </w:r>
      <w:r w:rsidR="00852F21" w:rsidRPr="00B02080">
        <w:rPr>
          <w:rFonts w:ascii="Verdana" w:hAnsi="Verdana" w:cs="Tahoma"/>
          <w:sz w:val="19"/>
          <w:szCs w:val="19"/>
          <w:lang w:val="es-419"/>
        </w:rPr>
        <w:t>__</w:t>
      </w:r>
      <w:r w:rsidRPr="00B02080">
        <w:rPr>
          <w:rFonts w:ascii="Verdana" w:hAnsi="Verdana" w:cs="Tahoma"/>
          <w:sz w:val="19"/>
          <w:szCs w:val="19"/>
          <w:lang w:val="es-419"/>
        </w:rPr>
        <w:t>____</w:t>
      </w:r>
    </w:p>
    <w:p w14:paraId="0FE94485" w14:textId="27BE2DFD" w:rsidR="00AE73E9" w:rsidRPr="00B02080" w:rsidRDefault="00AE73E9" w:rsidP="003729D9">
      <w:pPr>
        <w:ind w:right="284"/>
        <w:jc w:val="center"/>
        <w:rPr>
          <w:rFonts w:ascii="Verdana" w:hAnsi="Verdana" w:cs="Tahoma"/>
          <w:sz w:val="19"/>
          <w:szCs w:val="19"/>
          <w:lang w:val="es-419"/>
        </w:rPr>
      </w:pPr>
      <w:r w:rsidRPr="00B02080">
        <w:rPr>
          <w:rFonts w:ascii="Verdana" w:hAnsi="Verdana" w:cs="Tahoma"/>
          <w:sz w:val="19"/>
          <w:szCs w:val="19"/>
          <w:lang w:val="es-419"/>
        </w:rPr>
        <w:t>Carlos Rodolfo Juan Vargas Loret de Mola</w:t>
      </w:r>
    </w:p>
    <w:p w14:paraId="31533B78" w14:textId="721E4FD3" w:rsidR="002A16FC" w:rsidRPr="001B4076" w:rsidRDefault="002A16FC" w:rsidP="003729D9">
      <w:pPr>
        <w:ind w:right="284"/>
        <w:jc w:val="center"/>
        <w:rPr>
          <w:rFonts w:ascii="Verdana" w:hAnsi="Verdana" w:cs="Tahoma"/>
          <w:sz w:val="19"/>
          <w:szCs w:val="19"/>
        </w:rPr>
      </w:pPr>
      <w:r w:rsidRPr="001B4076">
        <w:rPr>
          <w:rFonts w:ascii="Verdana" w:hAnsi="Verdana" w:cs="Tahoma"/>
          <w:sz w:val="19"/>
          <w:szCs w:val="19"/>
        </w:rPr>
        <w:t>Gerente General</w:t>
      </w:r>
    </w:p>
    <w:p w14:paraId="5AB1509B" w14:textId="6B2D36E2" w:rsidR="00FB1DAD" w:rsidRPr="001B4076" w:rsidRDefault="002A16FC" w:rsidP="003729D9">
      <w:pPr>
        <w:ind w:right="284"/>
        <w:jc w:val="center"/>
        <w:rPr>
          <w:rFonts w:ascii="Verdana" w:hAnsi="Verdana" w:cs="Tahoma"/>
          <w:b/>
          <w:sz w:val="19"/>
          <w:szCs w:val="19"/>
        </w:rPr>
      </w:pPr>
      <w:r w:rsidRPr="001B4076">
        <w:rPr>
          <w:rFonts w:ascii="Verdana" w:hAnsi="Verdana" w:cs="Tahoma"/>
          <w:b/>
          <w:sz w:val="19"/>
          <w:szCs w:val="19"/>
        </w:rPr>
        <w:t>ANDINO INVESTMENT HOLDING S.A.A.</w:t>
      </w:r>
    </w:p>
    <w:sectPr w:rsidR="00FB1DAD" w:rsidRPr="001B4076" w:rsidSect="00B02080">
      <w:headerReference w:type="default" r:id="rId7"/>
      <w:pgSz w:w="11900" w:h="16840"/>
      <w:pgMar w:top="2269" w:right="907" w:bottom="709" w:left="907" w:header="426"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DB67D" w14:textId="77777777" w:rsidR="006F1AA6" w:rsidRDefault="006F1AA6" w:rsidP="005A2CE4">
      <w:r>
        <w:separator/>
      </w:r>
    </w:p>
  </w:endnote>
  <w:endnote w:type="continuationSeparator" w:id="0">
    <w:p w14:paraId="46FC83C0" w14:textId="77777777" w:rsidR="006F1AA6" w:rsidRDefault="006F1AA6" w:rsidP="005A2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IBM Plex Sans">
    <w:charset w:val="00"/>
    <w:family w:val="swiss"/>
    <w:pitch w:val="variable"/>
    <w:sig w:usb0="A00002EF" w:usb1="5000207B" w:usb2="00000000" w:usb3="00000000" w:csb0="0000019F" w:csb1="00000000"/>
  </w:font>
  <w:font w:name="IBM Plex Sans SemiBold">
    <w:charset w:val="00"/>
    <w:family w:val="swiss"/>
    <w:pitch w:val="variable"/>
    <w:sig w:usb0="A00002EF" w:usb1="5000207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CB66" w14:textId="77777777" w:rsidR="006F1AA6" w:rsidRDefault="006F1AA6" w:rsidP="005A2CE4">
      <w:r>
        <w:separator/>
      </w:r>
    </w:p>
  </w:footnote>
  <w:footnote w:type="continuationSeparator" w:id="0">
    <w:p w14:paraId="3F3686D5" w14:textId="77777777" w:rsidR="006F1AA6" w:rsidRDefault="006F1AA6" w:rsidP="005A2C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6E4F" w14:textId="06E5A21E" w:rsidR="004D4CF5" w:rsidRDefault="00B8369C" w:rsidP="00B02080">
    <w:pPr>
      <w:pStyle w:val="Encabezado"/>
      <w:tabs>
        <w:tab w:val="left" w:pos="2055"/>
        <w:tab w:val="left" w:pos="2361"/>
        <w:tab w:val="right" w:pos="10086"/>
      </w:tabs>
      <w:rPr>
        <w:rFonts w:ascii="Arial" w:hAnsi="Arial" w:cs="Arial"/>
        <w:color w:val="0A1536"/>
        <w:spacing w:val="10"/>
        <w:sz w:val="16"/>
        <w:lang w:val="es-PE"/>
      </w:rPr>
    </w:pPr>
    <w:r w:rsidRPr="005A5384">
      <w:rPr>
        <w:rFonts w:ascii="IBM Plex Sans" w:hAnsi="IBM Plex Sans"/>
        <w:noProof/>
        <w:color w:val="548DD4" w:themeColor="text2" w:themeTint="99"/>
        <w:sz w:val="16"/>
        <w:szCs w:val="16"/>
        <w:lang w:val="es-PE" w:eastAsia="es-PE"/>
      </w:rPr>
      <w:drawing>
        <wp:anchor distT="0" distB="0" distL="114300" distR="114300" simplePos="0" relativeHeight="251661312" behindDoc="1" locked="0" layoutInCell="1" allowOverlap="1" wp14:anchorId="33EC762D" wp14:editId="61D2D82A">
          <wp:simplePos x="0" y="0"/>
          <wp:positionH relativeFrom="column">
            <wp:posOffset>4595901</wp:posOffset>
          </wp:positionH>
          <wp:positionV relativeFrom="paragraph">
            <wp:posOffset>10974</wp:posOffset>
          </wp:positionV>
          <wp:extent cx="1701394" cy="268154"/>
          <wp:effectExtent l="0" t="0" r="0" b="0"/>
          <wp:wrapNone/>
          <wp:docPr id="1106843413" name="Picture 9" descr="../../../../../Downloads/LOGOTIPO_AN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wnloads/LOGOTIPO_ANDI"/>
                  <pic:cNvPicPr>
                    <a:picLocks noChangeAspect="1" noChangeArrowheads="1"/>
                  </pic:cNvPicPr>
                </pic:nvPicPr>
                <pic:blipFill rotWithShape="1">
                  <a:blip r:embed="rId1">
                    <a:extLst>
                      <a:ext uri="{28A0092B-C50C-407E-A947-70E740481C1C}">
                        <a14:useLocalDpi xmlns:a14="http://schemas.microsoft.com/office/drawing/2010/main" val="0"/>
                      </a:ext>
                    </a:extLst>
                  </a:blip>
                  <a:srcRect l="8078" t="39235" r="8419" b="39704"/>
                  <a:stretch/>
                </pic:blipFill>
                <pic:spPr bwMode="auto">
                  <a:xfrm>
                    <a:off x="0" y="0"/>
                    <a:ext cx="1709007" cy="2693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color w:val="0A1536"/>
        <w:spacing w:val="10"/>
        <w:sz w:val="16"/>
        <w:lang w:val="es-PE"/>
      </w:rPr>
      <w:tab/>
    </w:r>
    <w:r>
      <w:rPr>
        <w:rFonts w:ascii="Arial" w:hAnsi="Arial" w:cs="Arial"/>
        <w:color w:val="0A1536"/>
        <w:spacing w:val="10"/>
        <w:sz w:val="16"/>
        <w:lang w:val="es-PE"/>
      </w:rPr>
      <w:tab/>
    </w:r>
  </w:p>
  <w:p w14:paraId="79B4BCDD" w14:textId="77777777" w:rsidR="00B12D64" w:rsidRDefault="00B12D64" w:rsidP="00B8369C">
    <w:pPr>
      <w:pStyle w:val="Encabezado"/>
      <w:jc w:val="right"/>
      <w:rPr>
        <w:rFonts w:ascii="Arial" w:hAnsi="Arial" w:cs="Arial"/>
        <w:color w:val="0A1536"/>
        <w:spacing w:val="10"/>
        <w:sz w:val="16"/>
        <w:lang w:val="es-PE"/>
      </w:rPr>
    </w:pPr>
  </w:p>
  <w:p w14:paraId="445DAD6F" w14:textId="77777777" w:rsidR="00B02080" w:rsidRDefault="00B12D64" w:rsidP="00DE0C14">
    <w:pPr>
      <w:pStyle w:val="Encabezado"/>
      <w:ind w:left="-709" w:right="305"/>
      <w:jc w:val="right"/>
      <w:rPr>
        <w:rFonts w:ascii="IBM Plex Sans" w:hAnsi="IBM Plex Sans"/>
        <w:color w:val="17365D" w:themeColor="text2" w:themeShade="BF"/>
        <w:sz w:val="16"/>
        <w:szCs w:val="16"/>
        <w:lang w:val="es-PE"/>
      </w:rPr>
    </w:pPr>
    <w:r>
      <w:rPr>
        <w:rFonts w:ascii="IBM Plex Sans" w:hAnsi="IBM Plex Sans"/>
        <w:color w:val="17365D" w:themeColor="text2" w:themeShade="BF"/>
        <w:sz w:val="16"/>
        <w:szCs w:val="16"/>
        <w:lang w:val="es-PE"/>
      </w:rPr>
      <w:t xml:space="preserve">                                 </w:t>
    </w:r>
  </w:p>
  <w:p w14:paraId="25BE6744" w14:textId="7B31E651" w:rsidR="00B12D64" w:rsidRDefault="00B12D64" w:rsidP="00DE0C14">
    <w:pPr>
      <w:pStyle w:val="Encabezado"/>
      <w:ind w:left="-709" w:right="305"/>
      <w:jc w:val="right"/>
      <w:rPr>
        <w:rFonts w:ascii="IBM Plex Sans" w:hAnsi="IBM Plex Sans"/>
        <w:color w:val="02102A"/>
        <w:sz w:val="16"/>
        <w:szCs w:val="16"/>
        <w:lang w:val="es-PE"/>
      </w:rPr>
    </w:pPr>
    <w:r>
      <w:rPr>
        <w:rFonts w:ascii="IBM Plex Sans" w:hAnsi="IBM Plex Sans"/>
        <w:color w:val="17365D" w:themeColor="text2" w:themeShade="BF"/>
        <w:sz w:val="16"/>
        <w:szCs w:val="16"/>
        <w:lang w:val="es-PE"/>
      </w:rPr>
      <w:t xml:space="preserve"> </w:t>
    </w:r>
    <w:r w:rsidRPr="00B12D64">
      <w:rPr>
        <w:rFonts w:ascii="IBM Plex Sans" w:hAnsi="IBM Plex Sans"/>
        <w:color w:val="17365D" w:themeColor="text2" w:themeShade="BF"/>
        <w:sz w:val="16"/>
        <w:szCs w:val="16"/>
        <w:lang w:val="es-PE"/>
      </w:rPr>
      <w:t xml:space="preserve">Av. Mariscal </w:t>
    </w:r>
    <w:r w:rsidRPr="00B12D64">
      <w:rPr>
        <w:rFonts w:ascii="IBM Plex Sans" w:hAnsi="IBM Plex Sans"/>
        <w:color w:val="02102A"/>
        <w:sz w:val="16"/>
        <w:szCs w:val="16"/>
        <w:lang w:val="es-PE"/>
      </w:rPr>
      <w:t xml:space="preserve">La Mar 1263, </w:t>
    </w:r>
  </w:p>
  <w:p w14:paraId="148C74A5" w14:textId="77777777" w:rsidR="00B12D64" w:rsidRDefault="00B12D64" w:rsidP="00DE0C14">
    <w:pPr>
      <w:pStyle w:val="Encabezado"/>
      <w:ind w:right="305"/>
      <w:jc w:val="right"/>
      <w:rPr>
        <w:rFonts w:ascii="IBM Plex Sans" w:hAnsi="IBM Plex Sans"/>
        <w:color w:val="02102A"/>
        <w:sz w:val="16"/>
        <w:szCs w:val="16"/>
        <w:lang w:val="es-PE"/>
      </w:rPr>
    </w:pPr>
    <w:r>
      <w:rPr>
        <w:rFonts w:ascii="IBM Plex Sans" w:hAnsi="IBM Plex Sans"/>
        <w:color w:val="17365D" w:themeColor="text2" w:themeShade="BF"/>
        <w:sz w:val="16"/>
        <w:szCs w:val="16"/>
        <w:lang w:val="es-PE"/>
      </w:rPr>
      <w:t xml:space="preserve">         </w:t>
    </w:r>
    <w:r w:rsidRPr="00B12D64">
      <w:rPr>
        <w:rFonts w:ascii="IBM Plex Sans" w:hAnsi="IBM Plex Sans"/>
        <w:color w:val="02102A"/>
        <w:sz w:val="16"/>
        <w:szCs w:val="16"/>
        <w:lang w:val="es-PE"/>
        <w14:textFill>
          <w14:solidFill>
            <w14:srgbClr w14:val="02102A">
              <w14:lumMod w14:val="60000"/>
              <w14:lumOff w14:val="40000"/>
            </w14:srgbClr>
          </w14:solidFill>
        </w14:textFill>
      </w:rPr>
      <w:t xml:space="preserve">   </w:t>
    </w:r>
    <w:r w:rsidRPr="00B12D64">
      <w:rPr>
        <w:rFonts w:ascii="IBM Plex Sans" w:hAnsi="IBM Plex Sans"/>
        <w:color w:val="02102A"/>
        <w:sz w:val="16"/>
        <w:szCs w:val="16"/>
        <w:lang w:val="es-PE"/>
      </w:rPr>
      <w:t>O</w:t>
    </w:r>
    <w:r w:rsidRPr="001823A2">
      <w:rPr>
        <w:rFonts w:ascii="IBM Plex Sans" w:hAnsi="IBM Plex Sans"/>
        <w:color w:val="02102A"/>
        <w:sz w:val="16"/>
        <w:szCs w:val="16"/>
      </w:rPr>
      <w:t>ﬁ</w:t>
    </w:r>
    <w:r>
      <w:rPr>
        <w:rFonts w:ascii="IBM Plex Sans" w:hAnsi="IBM Plex Sans"/>
        <w:color w:val="02102A"/>
        <w:sz w:val="16"/>
        <w:szCs w:val="16"/>
        <w:lang w:val="es-PE"/>
      </w:rPr>
      <w:t>cina 604, Miraflores</w:t>
    </w:r>
  </w:p>
  <w:p w14:paraId="6B63A8B8" w14:textId="77777777" w:rsidR="00B12D64" w:rsidRPr="00B12D64" w:rsidRDefault="00B12D64" w:rsidP="00DE0C14">
    <w:pPr>
      <w:pStyle w:val="Encabezado"/>
      <w:ind w:right="305"/>
      <w:jc w:val="right"/>
      <w:rPr>
        <w:rFonts w:ascii="IBM Plex Sans" w:hAnsi="IBM Plex Sans"/>
        <w:color w:val="02102A"/>
        <w:sz w:val="16"/>
        <w:szCs w:val="16"/>
        <w:lang w:val="es-PE"/>
      </w:rPr>
    </w:pPr>
    <w:r>
      <w:rPr>
        <w:rFonts w:ascii="IBM Plex Sans" w:hAnsi="IBM Plex Sans"/>
        <w:color w:val="02102A"/>
        <w:sz w:val="16"/>
        <w:szCs w:val="16"/>
        <w:lang w:val="es-PE"/>
      </w:rPr>
      <w:t xml:space="preserve">                    </w:t>
    </w:r>
    <w:r w:rsidRPr="00B12D64">
      <w:rPr>
        <w:rFonts w:ascii="IBM Plex Sans" w:hAnsi="IBM Plex Sans"/>
        <w:color w:val="17365D" w:themeColor="text2" w:themeShade="BF"/>
        <w:sz w:val="16"/>
        <w:szCs w:val="16"/>
        <w:lang w:val="es-PE"/>
      </w:rPr>
      <w:t xml:space="preserve"> </w:t>
    </w:r>
    <w:r w:rsidRPr="00B12D64">
      <w:rPr>
        <w:rFonts w:ascii="IBM Plex Sans" w:hAnsi="IBM Plex Sans"/>
        <w:color w:val="02102A"/>
        <w:sz w:val="16"/>
        <w:szCs w:val="16"/>
        <w:lang w:val="es-PE"/>
      </w:rPr>
      <w:t>Lima 18 Perú</w:t>
    </w:r>
  </w:p>
  <w:p w14:paraId="694C7F52" w14:textId="77777777" w:rsidR="00B12D64" w:rsidRPr="00B12D64" w:rsidRDefault="00B12D64" w:rsidP="00DE0C14">
    <w:pPr>
      <w:pStyle w:val="Encabezado"/>
      <w:ind w:right="305"/>
      <w:jc w:val="right"/>
      <w:rPr>
        <w:rFonts w:ascii="IBM Plex Sans" w:hAnsi="IBM Plex Sans"/>
        <w:color w:val="02102A"/>
        <w:sz w:val="16"/>
        <w:szCs w:val="16"/>
        <w:lang w:val="es-PE"/>
      </w:rPr>
    </w:pPr>
    <w:r>
      <w:rPr>
        <w:rFonts w:ascii="IBM Plex Sans" w:hAnsi="IBM Plex Sans"/>
        <w:color w:val="02102A"/>
        <w:sz w:val="16"/>
        <w:szCs w:val="16"/>
        <w:lang w:val="es-PE"/>
      </w:rPr>
      <w:t xml:space="preserve">                   </w:t>
    </w:r>
    <w:r w:rsidRPr="00B12D64">
      <w:rPr>
        <w:rFonts w:ascii="IBM Plex Sans" w:hAnsi="IBM Plex Sans"/>
        <w:color w:val="02102A"/>
        <w:sz w:val="16"/>
        <w:szCs w:val="16"/>
        <w:lang w:val="es-PE"/>
      </w:rPr>
      <w:t xml:space="preserve">  (+511) 31</w:t>
    </w:r>
    <w:r w:rsidRPr="00B12D64">
      <w:rPr>
        <w:rFonts w:ascii="IBM Plex Sans" w:hAnsi="IBM Plex Sans"/>
        <w:color w:val="17365D" w:themeColor="text2" w:themeShade="BF"/>
        <w:sz w:val="16"/>
        <w:szCs w:val="16"/>
        <w:lang w:val="es-PE"/>
      </w:rPr>
      <w:t>54200</w:t>
    </w:r>
  </w:p>
  <w:p w14:paraId="19A3F9A0" w14:textId="697CBC88" w:rsidR="00B12D64" w:rsidRPr="00B02080" w:rsidRDefault="00B12D64" w:rsidP="00B02080">
    <w:pPr>
      <w:pStyle w:val="Encabezado"/>
      <w:ind w:right="305"/>
      <w:jc w:val="right"/>
      <w:rPr>
        <w:rFonts w:ascii="IBM Plex Sans SemiBold" w:hAnsi="IBM Plex Sans SemiBold"/>
        <w:b/>
        <w:bCs/>
        <w:color w:val="17365D" w:themeColor="text2" w:themeShade="BF"/>
        <w:sz w:val="16"/>
        <w:szCs w:val="16"/>
        <w:lang w:val="es-PE"/>
      </w:rPr>
    </w:pPr>
    <w:r>
      <w:rPr>
        <w:rFonts w:ascii="IBM Plex Sans SemiBold" w:hAnsi="IBM Plex Sans SemiBold"/>
        <w:b/>
        <w:bCs/>
        <w:color w:val="17365D" w:themeColor="text2" w:themeShade="BF"/>
        <w:sz w:val="16"/>
        <w:szCs w:val="16"/>
        <w:lang w:val="es-PE"/>
      </w:rPr>
      <w:t xml:space="preserve">          </w:t>
    </w:r>
    <w:r w:rsidRPr="00B12D64">
      <w:rPr>
        <w:rFonts w:ascii="IBM Plex Sans SemiBold" w:hAnsi="IBM Plex Sans SemiBold"/>
        <w:b/>
        <w:bCs/>
        <w:color w:val="17365D" w:themeColor="text2" w:themeShade="BF"/>
        <w:sz w:val="16"/>
        <w:szCs w:val="16"/>
        <w:lang w:val="es-PE"/>
      </w:rPr>
      <w:t>www.andino.com.pe</w:t>
    </w:r>
  </w:p>
  <w:p w14:paraId="42AC21B4" w14:textId="77777777" w:rsidR="004D4CF5" w:rsidRDefault="00B12D64">
    <w:pPr>
      <w:pStyle w:val="Encabezado"/>
    </w:pPr>
    <w:r>
      <w:rPr>
        <w:rFonts w:ascii="IBM Plex Sans" w:hAnsi="IBM Plex Sans"/>
        <w:noProof/>
        <w:color w:val="1F497D" w:themeColor="text2"/>
        <w:sz w:val="16"/>
        <w:szCs w:val="16"/>
        <w:lang w:val="es-PE" w:eastAsia="es-PE"/>
      </w:rPr>
      <mc:AlternateContent>
        <mc:Choice Requires="wps">
          <w:drawing>
            <wp:anchor distT="0" distB="0" distL="114300" distR="114300" simplePos="0" relativeHeight="251663360" behindDoc="0" locked="0" layoutInCell="1" allowOverlap="1" wp14:anchorId="3A01F2B3" wp14:editId="77C8876E">
              <wp:simplePos x="0" y="0"/>
              <wp:positionH relativeFrom="column">
                <wp:posOffset>0</wp:posOffset>
              </wp:positionH>
              <wp:positionV relativeFrom="paragraph">
                <wp:posOffset>-635</wp:posOffset>
              </wp:positionV>
              <wp:extent cx="6732000" cy="0"/>
              <wp:effectExtent l="0" t="0" r="24765" b="25400"/>
              <wp:wrapNone/>
              <wp:docPr id="4" name="Straight Connector 4"/>
              <wp:cNvGraphicFramePr/>
              <a:graphic xmlns:a="http://schemas.openxmlformats.org/drawingml/2006/main">
                <a:graphicData uri="http://schemas.microsoft.com/office/word/2010/wordprocessingShape">
                  <wps:wsp>
                    <wps:cNvCnPr/>
                    <wps:spPr>
                      <a:xfrm>
                        <a:off x="0" y="0"/>
                        <a:ext cx="6732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F0D9F2"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30.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" strokecolor="#4579b8 [3044]"/>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A3640"/>
    <w:multiLevelType w:val="hybridMultilevel"/>
    <w:tmpl w:val="04163D3C"/>
    <w:lvl w:ilvl="0" w:tplc="816A2B86">
      <w:start w:val="1"/>
      <w:numFmt w:val="lowerLetter"/>
      <w:lvlText w:val="%1)"/>
      <w:lvlJc w:val="left"/>
      <w:pPr>
        <w:ind w:left="1068" w:hanging="360"/>
      </w:pPr>
    </w:lvl>
    <w:lvl w:ilvl="1" w:tplc="280A0019">
      <w:start w:val="1"/>
      <w:numFmt w:val="decimal"/>
      <w:lvlText w:val="%2."/>
      <w:lvlJc w:val="left"/>
      <w:pPr>
        <w:tabs>
          <w:tab w:val="num" w:pos="1440"/>
        </w:tabs>
        <w:ind w:left="1440" w:hanging="360"/>
      </w:pPr>
    </w:lvl>
    <w:lvl w:ilvl="2" w:tplc="280A001B">
      <w:start w:val="1"/>
      <w:numFmt w:val="decimal"/>
      <w:lvlText w:val="%3."/>
      <w:lvlJc w:val="left"/>
      <w:pPr>
        <w:tabs>
          <w:tab w:val="num" w:pos="2160"/>
        </w:tabs>
        <w:ind w:left="2160" w:hanging="360"/>
      </w:pPr>
    </w:lvl>
    <w:lvl w:ilvl="3" w:tplc="280A000F">
      <w:start w:val="1"/>
      <w:numFmt w:val="decimal"/>
      <w:lvlText w:val="%4."/>
      <w:lvlJc w:val="left"/>
      <w:pPr>
        <w:tabs>
          <w:tab w:val="num" w:pos="2880"/>
        </w:tabs>
        <w:ind w:left="2880" w:hanging="360"/>
      </w:pPr>
    </w:lvl>
    <w:lvl w:ilvl="4" w:tplc="280A0019">
      <w:start w:val="1"/>
      <w:numFmt w:val="decimal"/>
      <w:lvlText w:val="%5."/>
      <w:lvlJc w:val="left"/>
      <w:pPr>
        <w:tabs>
          <w:tab w:val="num" w:pos="3600"/>
        </w:tabs>
        <w:ind w:left="3600" w:hanging="360"/>
      </w:pPr>
    </w:lvl>
    <w:lvl w:ilvl="5" w:tplc="280A001B">
      <w:start w:val="1"/>
      <w:numFmt w:val="decimal"/>
      <w:lvlText w:val="%6."/>
      <w:lvlJc w:val="left"/>
      <w:pPr>
        <w:tabs>
          <w:tab w:val="num" w:pos="4320"/>
        </w:tabs>
        <w:ind w:left="4320" w:hanging="360"/>
      </w:pPr>
    </w:lvl>
    <w:lvl w:ilvl="6" w:tplc="280A000F">
      <w:start w:val="1"/>
      <w:numFmt w:val="decimal"/>
      <w:lvlText w:val="%7."/>
      <w:lvlJc w:val="left"/>
      <w:pPr>
        <w:tabs>
          <w:tab w:val="num" w:pos="5040"/>
        </w:tabs>
        <w:ind w:left="5040" w:hanging="360"/>
      </w:pPr>
    </w:lvl>
    <w:lvl w:ilvl="7" w:tplc="280A0019">
      <w:start w:val="1"/>
      <w:numFmt w:val="decimal"/>
      <w:lvlText w:val="%8."/>
      <w:lvlJc w:val="left"/>
      <w:pPr>
        <w:tabs>
          <w:tab w:val="num" w:pos="5760"/>
        </w:tabs>
        <w:ind w:left="5760" w:hanging="360"/>
      </w:pPr>
    </w:lvl>
    <w:lvl w:ilvl="8" w:tplc="280A001B">
      <w:start w:val="1"/>
      <w:numFmt w:val="decimal"/>
      <w:lvlText w:val="%9."/>
      <w:lvlJc w:val="left"/>
      <w:pPr>
        <w:tabs>
          <w:tab w:val="num" w:pos="6480"/>
        </w:tabs>
        <w:ind w:left="6480" w:hanging="360"/>
      </w:pPr>
    </w:lvl>
  </w:abstractNum>
  <w:abstractNum w:abstractNumId="1" w15:restartNumberingAfterBreak="0">
    <w:nsid w:val="15FF1ED2"/>
    <w:multiLevelType w:val="hybridMultilevel"/>
    <w:tmpl w:val="B41ACDD0"/>
    <w:lvl w:ilvl="0" w:tplc="BEFEB0C2">
      <w:start w:val="1"/>
      <w:numFmt w:val="lowerRoman"/>
      <w:lvlText w:val="%1)"/>
      <w:lvlJc w:val="left"/>
      <w:pPr>
        <w:ind w:left="1429" w:hanging="720"/>
      </w:pPr>
      <w:rPr>
        <w:rFonts w:hint="default"/>
      </w:rPr>
    </w:lvl>
    <w:lvl w:ilvl="1" w:tplc="280A0019" w:tentative="1">
      <w:start w:val="1"/>
      <w:numFmt w:val="lowerLetter"/>
      <w:lvlText w:val="%2."/>
      <w:lvlJc w:val="left"/>
      <w:pPr>
        <w:ind w:left="1789" w:hanging="360"/>
      </w:pPr>
    </w:lvl>
    <w:lvl w:ilvl="2" w:tplc="280A001B" w:tentative="1">
      <w:start w:val="1"/>
      <w:numFmt w:val="lowerRoman"/>
      <w:lvlText w:val="%3."/>
      <w:lvlJc w:val="right"/>
      <w:pPr>
        <w:ind w:left="2509" w:hanging="180"/>
      </w:pPr>
    </w:lvl>
    <w:lvl w:ilvl="3" w:tplc="280A000F" w:tentative="1">
      <w:start w:val="1"/>
      <w:numFmt w:val="decimal"/>
      <w:lvlText w:val="%4."/>
      <w:lvlJc w:val="left"/>
      <w:pPr>
        <w:ind w:left="3229" w:hanging="360"/>
      </w:pPr>
    </w:lvl>
    <w:lvl w:ilvl="4" w:tplc="280A0019" w:tentative="1">
      <w:start w:val="1"/>
      <w:numFmt w:val="lowerLetter"/>
      <w:lvlText w:val="%5."/>
      <w:lvlJc w:val="left"/>
      <w:pPr>
        <w:ind w:left="3949" w:hanging="360"/>
      </w:pPr>
    </w:lvl>
    <w:lvl w:ilvl="5" w:tplc="280A001B" w:tentative="1">
      <w:start w:val="1"/>
      <w:numFmt w:val="lowerRoman"/>
      <w:lvlText w:val="%6."/>
      <w:lvlJc w:val="right"/>
      <w:pPr>
        <w:ind w:left="4669" w:hanging="180"/>
      </w:pPr>
    </w:lvl>
    <w:lvl w:ilvl="6" w:tplc="280A000F" w:tentative="1">
      <w:start w:val="1"/>
      <w:numFmt w:val="decimal"/>
      <w:lvlText w:val="%7."/>
      <w:lvlJc w:val="left"/>
      <w:pPr>
        <w:ind w:left="5389" w:hanging="360"/>
      </w:pPr>
    </w:lvl>
    <w:lvl w:ilvl="7" w:tplc="280A0019" w:tentative="1">
      <w:start w:val="1"/>
      <w:numFmt w:val="lowerLetter"/>
      <w:lvlText w:val="%8."/>
      <w:lvlJc w:val="left"/>
      <w:pPr>
        <w:ind w:left="6109" w:hanging="360"/>
      </w:pPr>
    </w:lvl>
    <w:lvl w:ilvl="8" w:tplc="280A001B" w:tentative="1">
      <w:start w:val="1"/>
      <w:numFmt w:val="lowerRoman"/>
      <w:lvlText w:val="%9."/>
      <w:lvlJc w:val="right"/>
      <w:pPr>
        <w:ind w:left="6829" w:hanging="180"/>
      </w:pPr>
    </w:lvl>
  </w:abstractNum>
  <w:abstractNum w:abstractNumId="2" w15:restartNumberingAfterBreak="0">
    <w:nsid w:val="22694129"/>
    <w:multiLevelType w:val="hybridMultilevel"/>
    <w:tmpl w:val="EE9A0FE8"/>
    <w:lvl w:ilvl="0" w:tplc="280A000F">
      <w:start w:val="1"/>
      <w:numFmt w:val="decimal"/>
      <w:lvlText w:val="%1."/>
      <w:lvlJc w:val="left"/>
      <w:pPr>
        <w:ind w:left="720" w:hanging="360"/>
      </w:pPr>
    </w:lvl>
    <w:lvl w:ilvl="1" w:tplc="280A0019">
      <w:start w:val="1"/>
      <w:numFmt w:val="decimal"/>
      <w:lvlText w:val="%2."/>
      <w:lvlJc w:val="left"/>
      <w:pPr>
        <w:tabs>
          <w:tab w:val="num" w:pos="1440"/>
        </w:tabs>
        <w:ind w:left="1440" w:hanging="360"/>
      </w:pPr>
    </w:lvl>
    <w:lvl w:ilvl="2" w:tplc="280A001B">
      <w:start w:val="1"/>
      <w:numFmt w:val="decimal"/>
      <w:lvlText w:val="%3."/>
      <w:lvlJc w:val="left"/>
      <w:pPr>
        <w:tabs>
          <w:tab w:val="num" w:pos="2160"/>
        </w:tabs>
        <w:ind w:left="2160" w:hanging="360"/>
      </w:pPr>
    </w:lvl>
    <w:lvl w:ilvl="3" w:tplc="280A000F">
      <w:start w:val="1"/>
      <w:numFmt w:val="decimal"/>
      <w:lvlText w:val="%4."/>
      <w:lvlJc w:val="left"/>
      <w:pPr>
        <w:tabs>
          <w:tab w:val="num" w:pos="2880"/>
        </w:tabs>
        <w:ind w:left="2880" w:hanging="360"/>
      </w:pPr>
    </w:lvl>
    <w:lvl w:ilvl="4" w:tplc="280A0019">
      <w:start w:val="1"/>
      <w:numFmt w:val="decimal"/>
      <w:lvlText w:val="%5."/>
      <w:lvlJc w:val="left"/>
      <w:pPr>
        <w:tabs>
          <w:tab w:val="num" w:pos="3600"/>
        </w:tabs>
        <w:ind w:left="3600" w:hanging="360"/>
      </w:pPr>
    </w:lvl>
    <w:lvl w:ilvl="5" w:tplc="280A001B">
      <w:start w:val="1"/>
      <w:numFmt w:val="decimal"/>
      <w:lvlText w:val="%6."/>
      <w:lvlJc w:val="left"/>
      <w:pPr>
        <w:tabs>
          <w:tab w:val="num" w:pos="4320"/>
        </w:tabs>
        <w:ind w:left="4320" w:hanging="360"/>
      </w:pPr>
    </w:lvl>
    <w:lvl w:ilvl="6" w:tplc="280A000F">
      <w:start w:val="1"/>
      <w:numFmt w:val="decimal"/>
      <w:lvlText w:val="%7."/>
      <w:lvlJc w:val="left"/>
      <w:pPr>
        <w:tabs>
          <w:tab w:val="num" w:pos="5040"/>
        </w:tabs>
        <w:ind w:left="5040" w:hanging="360"/>
      </w:pPr>
    </w:lvl>
    <w:lvl w:ilvl="7" w:tplc="280A0019">
      <w:start w:val="1"/>
      <w:numFmt w:val="decimal"/>
      <w:lvlText w:val="%8."/>
      <w:lvlJc w:val="left"/>
      <w:pPr>
        <w:tabs>
          <w:tab w:val="num" w:pos="5760"/>
        </w:tabs>
        <w:ind w:left="5760" w:hanging="360"/>
      </w:pPr>
    </w:lvl>
    <w:lvl w:ilvl="8" w:tplc="280A001B">
      <w:start w:val="1"/>
      <w:numFmt w:val="decimal"/>
      <w:lvlText w:val="%9."/>
      <w:lvlJc w:val="left"/>
      <w:pPr>
        <w:tabs>
          <w:tab w:val="num" w:pos="6480"/>
        </w:tabs>
        <w:ind w:left="6480" w:hanging="360"/>
      </w:pPr>
    </w:lvl>
  </w:abstractNum>
  <w:abstractNum w:abstractNumId="3" w15:restartNumberingAfterBreak="0">
    <w:nsid w:val="29223CD4"/>
    <w:multiLevelType w:val="hybridMultilevel"/>
    <w:tmpl w:val="9FA89718"/>
    <w:lvl w:ilvl="0" w:tplc="280A0001">
      <w:start w:val="1"/>
      <w:numFmt w:val="bullet"/>
      <w:lvlText w:val=""/>
      <w:lvlJc w:val="left"/>
      <w:pPr>
        <w:ind w:left="1146" w:hanging="360"/>
      </w:pPr>
      <w:rPr>
        <w:rFonts w:ascii="Symbol" w:hAnsi="Symbol" w:hint="default"/>
      </w:rPr>
    </w:lvl>
    <w:lvl w:ilvl="1" w:tplc="280A0003">
      <w:start w:val="1"/>
      <w:numFmt w:val="decimal"/>
      <w:lvlText w:val="%2."/>
      <w:lvlJc w:val="left"/>
      <w:pPr>
        <w:tabs>
          <w:tab w:val="num" w:pos="1440"/>
        </w:tabs>
        <w:ind w:left="1440" w:hanging="360"/>
      </w:pPr>
    </w:lvl>
    <w:lvl w:ilvl="2" w:tplc="280A0005">
      <w:start w:val="1"/>
      <w:numFmt w:val="decimal"/>
      <w:lvlText w:val="%3."/>
      <w:lvlJc w:val="left"/>
      <w:pPr>
        <w:tabs>
          <w:tab w:val="num" w:pos="2160"/>
        </w:tabs>
        <w:ind w:left="2160" w:hanging="360"/>
      </w:pPr>
    </w:lvl>
    <w:lvl w:ilvl="3" w:tplc="280A0001">
      <w:start w:val="1"/>
      <w:numFmt w:val="decimal"/>
      <w:lvlText w:val="%4."/>
      <w:lvlJc w:val="left"/>
      <w:pPr>
        <w:tabs>
          <w:tab w:val="num" w:pos="2880"/>
        </w:tabs>
        <w:ind w:left="2880" w:hanging="360"/>
      </w:pPr>
    </w:lvl>
    <w:lvl w:ilvl="4" w:tplc="280A0003">
      <w:start w:val="1"/>
      <w:numFmt w:val="decimal"/>
      <w:lvlText w:val="%5."/>
      <w:lvlJc w:val="left"/>
      <w:pPr>
        <w:tabs>
          <w:tab w:val="num" w:pos="3600"/>
        </w:tabs>
        <w:ind w:left="3600" w:hanging="360"/>
      </w:pPr>
    </w:lvl>
    <w:lvl w:ilvl="5" w:tplc="280A0005">
      <w:start w:val="1"/>
      <w:numFmt w:val="decimal"/>
      <w:lvlText w:val="%6."/>
      <w:lvlJc w:val="left"/>
      <w:pPr>
        <w:tabs>
          <w:tab w:val="num" w:pos="4320"/>
        </w:tabs>
        <w:ind w:left="4320" w:hanging="360"/>
      </w:pPr>
    </w:lvl>
    <w:lvl w:ilvl="6" w:tplc="280A0001">
      <w:start w:val="1"/>
      <w:numFmt w:val="decimal"/>
      <w:lvlText w:val="%7."/>
      <w:lvlJc w:val="left"/>
      <w:pPr>
        <w:tabs>
          <w:tab w:val="num" w:pos="5040"/>
        </w:tabs>
        <w:ind w:left="5040" w:hanging="360"/>
      </w:pPr>
    </w:lvl>
    <w:lvl w:ilvl="7" w:tplc="280A0003">
      <w:start w:val="1"/>
      <w:numFmt w:val="decimal"/>
      <w:lvlText w:val="%8."/>
      <w:lvlJc w:val="left"/>
      <w:pPr>
        <w:tabs>
          <w:tab w:val="num" w:pos="5760"/>
        </w:tabs>
        <w:ind w:left="5760" w:hanging="360"/>
      </w:pPr>
    </w:lvl>
    <w:lvl w:ilvl="8" w:tplc="280A0005">
      <w:start w:val="1"/>
      <w:numFmt w:val="decimal"/>
      <w:lvlText w:val="%9."/>
      <w:lvlJc w:val="left"/>
      <w:pPr>
        <w:tabs>
          <w:tab w:val="num" w:pos="6480"/>
        </w:tabs>
        <w:ind w:left="6480" w:hanging="360"/>
      </w:pPr>
    </w:lvl>
  </w:abstractNum>
  <w:abstractNum w:abstractNumId="4" w15:restartNumberingAfterBreak="0">
    <w:nsid w:val="32790C02"/>
    <w:multiLevelType w:val="hybridMultilevel"/>
    <w:tmpl w:val="71EAB63C"/>
    <w:lvl w:ilvl="0" w:tplc="50AA0C62">
      <w:start w:val="1"/>
      <w:numFmt w:val="lowerRoman"/>
      <w:lvlText w:val="%1)"/>
      <w:lvlJc w:val="left"/>
      <w:pPr>
        <w:ind w:left="1080" w:hanging="720"/>
      </w:pPr>
      <w:rPr>
        <w:rFonts w:cs="Times New Roman"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20913AA"/>
    <w:multiLevelType w:val="hybridMultilevel"/>
    <w:tmpl w:val="383A83C4"/>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446D5BC2"/>
    <w:multiLevelType w:val="hybridMultilevel"/>
    <w:tmpl w:val="AB489DF6"/>
    <w:lvl w:ilvl="0" w:tplc="280A000F">
      <w:start w:val="1"/>
      <w:numFmt w:val="decimal"/>
      <w:lvlText w:val="%1."/>
      <w:lvlJc w:val="left"/>
      <w:pPr>
        <w:ind w:left="720" w:hanging="360"/>
      </w:pPr>
    </w:lvl>
    <w:lvl w:ilvl="1" w:tplc="280A0003">
      <w:start w:val="1"/>
      <w:numFmt w:val="decimal"/>
      <w:lvlText w:val="%2."/>
      <w:lvlJc w:val="left"/>
      <w:pPr>
        <w:tabs>
          <w:tab w:val="num" w:pos="1440"/>
        </w:tabs>
        <w:ind w:left="1440" w:hanging="360"/>
      </w:pPr>
    </w:lvl>
    <w:lvl w:ilvl="2" w:tplc="280A0005">
      <w:start w:val="1"/>
      <w:numFmt w:val="decimal"/>
      <w:lvlText w:val="%3."/>
      <w:lvlJc w:val="left"/>
      <w:pPr>
        <w:tabs>
          <w:tab w:val="num" w:pos="2160"/>
        </w:tabs>
        <w:ind w:left="2160" w:hanging="360"/>
      </w:pPr>
    </w:lvl>
    <w:lvl w:ilvl="3" w:tplc="65E0E372">
      <w:start w:val="1"/>
      <w:numFmt w:val="decimal"/>
      <w:lvlText w:val="%4."/>
      <w:lvlJc w:val="left"/>
      <w:pPr>
        <w:ind w:left="502" w:hanging="360"/>
      </w:pPr>
      <w:rPr>
        <w:b w:val="0"/>
      </w:rPr>
    </w:lvl>
    <w:lvl w:ilvl="4" w:tplc="280A0003">
      <w:start w:val="1"/>
      <w:numFmt w:val="decimal"/>
      <w:lvlText w:val="%5."/>
      <w:lvlJc w:val="left"/>
      <w:pPr>
        <w:tabs>
          <w:tab w:val="num" w:pos="3600"/>
        </w:tabs>
        <w:ind w:left="3600" w:hanging="360"/>
      </w:pPr>
    </w:lvl>
    <w:lvl w:ilvl="5" w:tplc="280A0005">
      <w:start w:val="1"/>
      <w:numFmt w:val="decimal"/>
      <w:lvlText w:val="%6."/>
      <w:lvlJc w:val="left"/>
      <w:pPr>
        <w:tabs>
          <w:tab w:val="num" w:pos="4320"/>
        </w:tabs>
        <w:ind w:left="4320" w:hanging="360"/>
      </w:pPr>
    </w:lvl>
    <w:lvl w:ilvl="6" w:tplc="280A0001">
      <w:start w:val="1"/>
      <w:numFmt w:val="decimal"/>
      <w:lvlText w:val="%7."/>
      <w:lvlJc w:val="left"/>
      <w:pPr>
        <w:tabs>
          <w:tab w:val="num" w:pos="5040"/>
        </w:tabs>
        <w:ind w:left="5040" w:hanging="360"/>
      </w:pPr>
    </w:lvl>
    <w:lvl w:ilvl="7" w:tplc="280A0003">
      <w:start w:val="1"/>
      <w:numFmt w:val="decimal"/>
      <w:lvlText w:val="%8."/>
      <w:lvlJc w:val="left"/>
      <w:pPr>
        <w:tabs>
          <w:tab w:val="num" w:pos="5760"/>
        </w:tabs>
        <w:ind w:left="5760" w:hanging="360"/>
      </w:pPr>
    </w:lvl>
    <w:lvl w:ilvl="8" w:tplc="280A0005">
      <w:start w:val="1"/>
      <w:numFmt w:val="decimal"/>
      <w:lvlText w:val="%9."/>
      <w:lvlJc w:val="left"/>
      <w:pPr>
        <w:tabs>
          <w:tab w:val="num" w:pos="6480"/>
        </w:tabs>
        <w:ind w:left="6480" w:hanging="360"/>
      </w:pPr>
    </w:lvl>
  </w:abstractNum>
  <w:abstractNum w:abstractNumId="7" w15:restartNumberingAfterBreak="0">
    <w:nsid w:val="446E7198"/>
    <w:multiLevelType w:val="hybridMultilevel"/>
    <w:tmpl w:val="59B0295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4C1A44E3"/>
    <w:multiLevelType w:val="hybridMultilevel"/>
    <w:tmpl w:val="EAF43F22"/>
    <w:lvl w:ilvl="0" w:tplc="E01AE5B2">
      <w:start w:val="1"/>
      <w:numFmt w:val="bullet"/>
      <w:lvlText w:val="-"/>
      <w:lvlJc w:val="left"/>
      <w:pPr>
        <w:ind w:left="1080"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9" w15:restartNumberingAfterBreak="0">
    <w:nsid w:val="58A5077B"/>
    <w:multiLevelType w:val="hybridMultilevel"/>
    <w:tmpl w:val="953216B8"/>
    <w:lvl w:ilvl="0" w:tplc="E01AE5B2">
      <w:start w:val="1"/>
      <w:numFmt w:val="bullet"/>
      <w:lvlText w:val="-"/>
      <w:lvlJc w:val="left"/>
      <w:pPr>
        <w:ind w:left="1068"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15:restartNumberingAfterBreak="0">
    <w:nsid w:val="58AD3557"/>
    <w:multiLevelType w:val="hybridMultilevel"/>
    <w:tmpl w:val="299CC0C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5A0412E5"/>
    <w:multiLevelType w:val="hybridMultilevel"/>
    <w:tmpl w:val="2EDE79E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65CF094A"/>
    <w:multiLevelType w:val="hybridMultilevel"/>
    <w:tmpl w:val="33F4769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68ED122E"/>
    <w:multiLevelType w:val="hybridMultilevel"/>
    <w:tmpl w:val="519E827C"/>
    <w:lvl w:ilvl="0" w:tplc="280A0001">
      <w:start w:val="1"/>
      <w:numFmt w:val="bullet"/>
      <w:lvlText w:val=""/>
      <w:lvlJc w:val="left"/>
      <w:pPr>
        <w:ind w:left="720" w:hanging="360"/>
      </w:pPr>
      <w:rPr>
        <w:rFonts w:ascii="Symbol" w:hAnsi="Symbol" w:hint="default"/>
      </w:rPr>
    </w:lvl>
    <w:lvl w:ilvl="1" w:tplc="280A0003">
      <w:start w:val="1"/>
      <w:numFmt w:val="decimal"/>
      <w:lvlText w:val="%2."/>
      <w:lvlJc w:val="left"/>
      <w:pPr>
        <w:tabs>
          <w:tab w:val="num" w:pos="1440"/>
        </w:tabs>
        <w:ind w:left="1440" w:hanging="360"/>
      </w:pPr>
    </w:lvl>
    <w:lvl w:ilvl="2" w:tplc="280A0005">
      <w:start w:val="1"/>
      <w:numFmt w:val="decimal"/>
      <w:lvlText w:val="%3."/>
      <w:lvlJc w:val="left"/>
      <w:pPr>
        <w:tabs>
          <w:tab w:val="num" w:pos="2160"/>
        </w:tabs>
        <w:ind w:left="2160" w:hanging="360"/>
      </w:pPr>
    </w:lvl>
    <w:lvl w:ilvl="3" w:tplc="280A0001">
      <w:start w:val="1"/>
      <w:numFmt w:val="decimal"/>
      <w:lvlText w:val="%4."/>
      <w:lvlJc w:val="left"/>
      <w:pPr>
        <w:tabs>
          <w:tab w:val="num" w:pos="2880"/>
        </w:tabs>
        <w:ind w:left="2880" w:hanging="360"/>
      </w:pPr>
    </w:lvl>
    <w:lvl w:ilvl="4" w:tplc="280A0003">
      <w:start w:val="1"/>
      <w:numFmt w:val="decimal"/>
      <w:lvlText w:val="%5."/>
      <w:lvlJc w:val="left"/>
      <w:pPr>
        <w:tabs>
          <w:tab w:val="num" w:pos="3600"/>
        </w:tabs>
        <w:ind w:left="3600" w:hanging="360"/>
      </w:pPr>
    </w:lvl>
    <w:lvl w:ilvl="5" w:tplc="280A0005">
      <w:start w:val="1"/>
      <w:numFmt w:val="decimal"/>
      <w:lvlText w:val="%6."/>
      <w:lvlJc w:val="left"/>
      <w:pPr>
        <w:tabs>
          <w:tab w:val="num" w:pos="4320"/>
        </w:tabs>
        <w:ind w:left="4320" w:hanging="360"/>
      </w:pPr>
    </w:lvl>
    <w:lvl w:ilvl="6" w:tplc="280A0001">
      <w:start w:val="1"/>
      <w:numFmt w:val="decimal"/>
      <w:lvlText w:val="%7."/>
      <w:lvlJc w:val="left"/>
      <w:pPr>
        <w:tabs>
          <w:tab w:val="num" w:pos="5040"/>
        </w:tabs>
        <w:ind w:left="5040" w:hanging="360"/>
      </w:pPr>
    </w:lvl>
    <w:lvl w:ilvl="7" w:tplc="280A0003">
      <w:start w:val="1"/>
      <w:numFmt w:val="decimal"/>
      <w:lvlText w:val="%8."/>
      <w:lvlJc w:val="left"/>
      <w:pPr>
        <w:tabs>
          <w:tab w:val="num" w:pos="5760"/>
        </w:tabs>
        <w:ind w:left="5760" w:hanging="360"/>
      </w:pPr>
    </w:lvl>
    <w:lvl w:ilvl="8" w:tplc="280A0005">
      <w:start w:val="1"/>
      <w:numFmt w:val="decimal"/>
      <w:lvlText w:val="%9."/>
      <w:lvlJc w:val="left"/>
      <w:pPr>
        <w:tabs>
          <w:tab w:val="num" w:pos="6480"/>
        </w:tabs>
        <w:ind w:left="6480" w:hanging="360"/>
      </w:pPr>
    </w:lvl>
  </w:abstractNum>
  <w:abstractNum w:abstractNumId="14" w15:restartNumberingAfterBreak="0">
    <w:nsid w:val="6B9B5D12"/>
    <w:multiLevelType w:val="hybridMultilevel"/>
    <w:tmpl w:val="8DE4E5C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727C4539"/>
    <w:multiLevelType w:val="hybridMultilevel"/>
    <w:tmpl w:val="D1761536"/>
    <w:lvl w:ilvl="0" w:tplc="49D01CF4">
      <w:start w:val="1"/>
      <w:numFmt w:val="decimal"/>
      <w:lvlText w:val="%1."/>
      <w:lvlJc w:val="left"/>
      <w:pPr>
        <w:ind w:left="1572" w:hanging="360"/>
      </w:pPr>
      <w:rPr>
        <w:rFonts w:ascii="Arial" w:hAnsi="Arial" w:hint="default"/>
      </w:rPr>
    </w:lvl>
    <w:lvl w:ilvl="1" w:tplc="280A0019" w:tentative="1">
      <w:start w:val="1"/>
      <w:numFmt w:val="lowerLetter"/>
      <w:lvlText w:val="%2."/>
      <w:lvlJc w:val="left"/>
      <w:pPr>
        <w:ind w:left="2292" w:hanging="360"/>
      </w:pPr>
    </w:lvl>
    <w:lvl w:ilvl="2" w:tplc="280A001B" w:tentative="1">
      <w:start w:val="1"/>
      <w:numFmt w:val="lowerRoman"/>
      <w:lvlText w:val="%3."/>
      <w:lvlJc w:val="right"/>
      <w:pPr>
        <w:ind w:left="3012" w:hanging="180"/>
      </w:pPr>
    </w:lvl>
    <w:lvl w:ilvl="3" w:tplc="280A000F" w:tentative="1">
      <w:start w:val="1"/>
      <w:numFmt w:val="decimal"/>
      <w:lvlText w:val="%4."/>
      <w:lvlJc w:val="left"/>
      <w:pPr>
        <w:ind w:left="3732" w:hanging="360"/>
      </w:pPr>
    </w:lvl>
    <w:lvl w:ilvl="4" w:tplc="280A0019" w:tentative="1">
      <w:start w:val="1"/>
      <w:numFmt w:val="lowerLetter"/>
      <w:lvlText w:val="%5."/>
      <w:lvlJc w:val="left"/>
      <w:pPr>
        <w:ind w:left="4452" w:hanging="360"/>
      </w:pPr>
    </w:lvl>
    <w:lvl w:ilvl="5" w:tplc="280A001B" w:tentative="1">
      <w:start w:val="1"/>
      <w:numFmt w:val="lowerRoman"/>
      <w:lvlText w:val="%6."/>
      <w:lvlJc w:val="right"/>
      <w:pPr>
        <w:ind w:left="5172" w:hanging="180"/>
      </w:pPr>
    </w:lvl>
    <w:lvl w:ilvl="6" w:tplc="280A000F" w:tentative="1">
      <w:start w:val="1"/>
      <w:numFmt w:val="decimal"/>
      <w:lvlText w:val="%7."/>
      <w:lvlJc w:val="left"/>
      <w:pPr>
        <w:ind w:left="5892" w:hanging="360"/>
      </w:pPr>
    </w:lvl>
    <w:lvl w:ilvl="7" w:tplc="280A0019" w:tentative="1">
      <w:start w:val="1"/>
      <w:numFmt w:val="lowerLetter"/>
      <w:lvlText w:val="%8."/>
      <w:lvlJc w:val="left"/>
      <w:pPr>
        <w:ind w:left="6612" w:hanging="360"/>
      </w:pPr>
    </w:lvl>
    <w:lvl w:ilvl="8" w:tplc="280A001B" w:tentative="1">
      <w:start w:val="1"/>
      <w:numFmt w:val="lowerRoman"/>
      <w:lvlText w:val="%9."/>
      <w:lvlJc w:val="right"/>
      <w:pPr>
        <w:ind w:left="7332" w:hanging="180"/>
      </w:pPr>
    </w:lvl>
  </w:abstractNum>
  <w:abstractNum w:abstractNumId="16" w15:restartNumberingAfterBreak="0">
    <w:nsid w:val="746C310D"/>
    <w:multiLevelType w:val="hybridMultilevel"/>
    <w:tmpl w:val="78ACD728"/>
    <w:lvl w:ilvl="0" w:tplc="0C0A000F">
      <w:start w:val="1"/>
      <w:numFmt w:val="decimal"/>
      <w:lvlText w:val="%1."/>
      <w:lvlJc w:val="left"/>
      <w:pPr>
        <w:ind w:left="72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num w:numId="1" w16cid:durableId="1732968778">
    <w:abstractNumId w:val="7"/>
  </w:num>
  <w:num w:numId="2" w16cid:durableId="905184764">
    <w:abstractNumId w:val="11"/>
  </w:num>
  <w:num w:numId="3" w16cid:durableId="810370466">
    <w:abstractNumId w:val="14"/>
  </w:num>
  <w:num w:numId="4" w16cid:durableId="918251704">
    <w:abstractNumId w:val="5"/>
  </w:num>
  <w:num w:numId="5" w16cid:durableId="1013852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60540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949696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9374146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09700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606017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647318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0285885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7710100">
    <w:abstractNumId w:val="8"/>
  </w:num>
  <w:num w:numId="14" w16cid:durableId="238753955">
    <w:abstractNumId w:val="16"/>
  </w:num>
  <w:num w:numId="15" w16cid:durableId="1279415392">
    <w:abstractNumId w:val="15"/>
  </w:num>
  <w:num w:numId="16" w16cid:durableId="1209026280">
    <w:abstractNumId w:val="3"/>
  </w:num>
  <w:num w:numId="17" w16cid:durableId="2032488622">
    <w:abstractNumId w:val="0"/>
  </w:num>
  <w:num w:numId="18" w16cid:durableId="1530994057">
    <w:abstractNumId w:val="10"/>
  </w:num>
  <w:num w:numId="19" w16cid:durableId="897209735">
    <w:abstractNumId w:val="12"/>
  </w:num>
  <w:num w:numId="20" w16cid:durableId="1532381072">
    <w:abstractNumId w:val="4"/>
  </w:num>
  <w:num w:numId="21" w16cid:durableId="315650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508"/>
    <w:rsid w:val="00001F7A"/>
    <w:rsid w:val="000044C2"/>
    <w:rsid w:val="00007469"/>
    <w:rsid w:val="000148E1"/>
    <w:rsid w:val="000156D9"/>
    <w:rsid w:val="0001692E"/>
    <w:rsid w:val="000174B4"/>
    <w:rsid w:val="00023C55"/>
    <w:rsid w:val="0003438D"/>
    <w:rsid w:val="00040121"/>
    <w:rsid w:val="000404F0"/>
    <w:rsid w:val="00051588"/>
    <w:rsid w:val="00051FDF"/>
    <w:rsid w:val="00062721"/>
    <w:rsid w:val="00066B35"/>
    <w:rsid w:val="00082E40"/>
    <w:rsid w:val="000836B7"/>
    <w:rsid w:val="000A3FE1"/>
    <w:rsid w:val="000B1061"/>
    <w:rsid w:val="000C6DE6"/>
    <w:rsid w:val="000E4140"/>
    <w:rsid w:val="000F0A2A"/>
    <w:rsid w:val="000F5A51"/>
    <w:rsid w:val="00106B27"/>
    <w:rsid w:val="00132606"/>
    <w:rsid w:val="00133CCB"/>
    <w:rsid w:val="00134485"/>
    <w:rsid w:val="00136606"/>
    <w:rsid w:val="00136E02"/>
    <w:rsid w:val="00137A09"/>
    <w:rsid w:val="00145846"/>
    <w:rsid w:val="001556B4"/>
    <w:rsid w:val="00155EA3"/>
    <w:rsid w:val="00156503"/>
    <w:rsid w:val="0015677B"/>
    <w:rsid w:val="001600FA"/>
    <w:rsid w:val="00161716"/>
    <w:rsid w:val="001652B8"/>
    <w:rsid w:val="0016688A"/>
    <w:rsid w:val="00175D1F"/>
    <w:rsid w:val="001803E0"/>
    <w:rsid w:val="0018373C"/>
    <w:rsid w:val="001879DD"/>
    <w:rsid w:val="0019789F"/>
    <w:rsid w:val="001B1857"/>
    <w:rsid w:val="001B4076"/>
    <w:rsid w:val="001C0A5B"/>
    <w:rsid w:val="001C56D6"/>
    <w:rsid w:val="001D3DDB"/>
    <w:rsid w:val="001E2B57"/>
    <w:rsid w:val="001E3C76"/>
    <w:rsid w:val="001E5AB7"/>
    <w:rsid w:val="001E6436"/>
    <w:rsid w:val="001F6707"/>
    <w:rsid w:val="001F6843"/>
    <w:rsid w:val="0020012D"/>
    <w:rsid w:val="0020070D"/>
    <w:rsid w:val="00212A8F"/>
    <w:rsid w:val="00224F6E"/>
    <w:rsid w:val="002260AC"/>
    <w:rsid w:val="00227244"/>
    <w:rsid w:val="00236A30"/>
    <w:rsid w:val="002501E6"/>
    <w:rsid w:val="002706ED"/>
    <w:rsid w:val="00273FC6"/>
    <w:rsid w:val="002748D4"/>
    <w:rsid w:val="0028629C"/>
    <w:rsid w:val="0029653B"/>
    <w:rsid w:val="002A088D"/>
    <w:rsid w:val="002A16FC"/>
    <w:rsid w:val="002A1711"/>
    <w:rsid w:val="002A6001"/>
    <w:rsid w:val="002A71C0"/>
    <w:rsid w:val="002B2609"/>
    <w:rsid w:val="002B50D8"/>
    <w:rsid w:val="002D358F"/>
    <w:rsid w:val="002D6E57"/>
    <w:rsid w:val="002E3D1B"/>
    <w:rsid w:val="002F048F"/>
    <w:rsid w:val="002F2565"/>
    <w:rsid w:val="002F2BAA"/>
    <w:rsid w:val="002F67C6"/>
    <w:rsid w:val="003068EC"/>
    <w:rsid w:val="00314C35"/>
    <w:rsid w:val="003167AC"/>
    <w:rsid w:val="00320C3F"/>
    <w:rsid w:val="003240D6"/>
    <w:rsid w:val="00331EFE"/>
    <w:rsid w:val="00337490"/>
    <w:rsid w:val="0034426A"/>
    <w:rsid w:val="00350C83"/>
    <w:rsid w:val="0035212A"/>
    <w:rsid w:val="003526DF"/>
    <w:rsid w:val="00356311"/>
    <w:rsid w:val="00357421"/>
    <w:rsid w:val="003648CA"/>
    <w:rsid w:val="00371E19"/>
    <w:rsid w:val="00371FB3"/>
    <w:rsid w:val="003729D9"/>
    <w:rsid w:val="003734A7"/>
    <w:rsid w:val="003757C7"/>
    <w:rsid w:val="00375E38"/>
    <w:rsid w:val="0038551C"/>
    <w:rsid w:val="00385E2E"/>
    <w:rsid w:val="003A4C20"/>
    <w:rsid w:val="003B4707"/>
    <w:rsid w:val="003C2C2F"/>
    <w:rsid w:val="003C71F0"/>
    <w:rsid w:val="003D6F25"/>
    <w:rsid w:val="003E5310"/>
    <w:rsid w:val="003E5FF9"/>
    <w:rsid w:val="003F3381"/>
    <w:rsid w:val="003F33AD"/>
    <w:rsid w:val="003F76D3"/>
    <w:rsid w:val="00403276"/>
    <w:rsid w:val="0040578D"/>
    <w:rsid w:val="00412A5B"/>
    <w:rsid w:val="00421B8E"/>
    <w:rsid w:val="00423C8C"/>
    <w:rsid w:val="0043165E"/>
    <w:rsid w:val="00432701"/>
    <w:rsid w:val="00432945"/>
    <w:rsid w:val="00437D50"/>
    <w:rsid w:val="00444112"/>
    <w:rsid w:val="0045032D"/>
    <w:rsid w:val="00491A5F"/>
    <w:rsid w:val="0049280B"/>
    <w:rsid w:val="004977D2"/>
    <w:rsid w:val="004A0B9C"/>
    <w:rsid w:val="004A2B83"/>
    <w:rsid w:val="004A3464"/>
    <w:rsid w:val="004B2140"/>
    <w:rsid w:val="004C061C"/>
    <w:rsid w:val="004C3FB8"/>
    <w:rsid w:val="004C562F"/>
    <w:rsid w:val="004D4CF5"/>
    <w:rsid w:val="004E12BF"/>
    <w:rsid w:val="004F7A2A"/>
    <w:rsid w:val="00510149"/>
    <w:rsid w:val="00514A05"/>
    <w:rsid w:val="00520468"/>
    <w:rsid w:val="005234A2"/>
    <w:rsid w:val="005274CA"/>
    <w:rsid w:val="00560322"/>
    <w:rsid w:val="005625E0"/>
    <w:rsid w:val="005644C0"/>
    <w:rsid w:val="00567022"/>
    <w:rsid w:val="00597687"/>
    <w:rsid w:val="005A213E"/>
    <w:rsid w:val="005A2CE4"/>
    <w:rsid w:val="005B185B"/>
    <w:rsid w:val="005C035F"/>
    <w:rsid w:val="005C6F1C"/>
    <w:rsid w:val="005D039A"/>
    <w:rsid w:val="005E086D"/>
    <w:rsid w:val="005E2705"/>
    <w:rsid w:val="005F0423"/>
    <w:rsid w:val="005F1B65"/>
    <w:rsid w:val="005F4313"/>
    <w:rsid w:val="005F5FA5"/>
    <w:rsid w:val="005F6872"/>
    <w:rsid w:val="00607814"/>
    <w:rsid w:val="006119B1"/>
    <w:rsid w:val="00615E6D"/>
    <w:rsid w:val="00623E60"/>
    <w:rsid w:val="00630E5C"/>
    <w:rsid w:val="00640495"/>
    <w:rsid w:val="006446E9"/>
    <w:rsid w:val="00656D75"/>
    <w:rsid w:val="00662949"/>
    <w:rsid w:val="006711E4"/>
    <w:rsid w:val="00673685"/>
    <w:rsid w:val="00690AB7"/>
    <w:rsid w:val="00692922"/>
    <w:rsid w:val="00693AD2"/>
    <w:rsid w:val="006A76A6"/>
    <w:rsid w:val="006B2BCA"/>
    <w:rsid w:val="006C0D51"/>
    <w:rsid w:val="006C26F8"/>
    <w:rsid w:val="006C7F3D"/>
    <w:rsid w:val="006F1AA6"/>
    <w:rsid w:val="006F4CFD"/>
    <w:rsid w:val="006F66D0"/>
    <w:rsid w:val="0070284E"/>
    <w:rsid w:val="00702C81"/>
    <w:rsid w:val="00706682"/>
    <w:rsid w:val="007138E7"/>
    <w:rsid w:val="007159CD"/>
    <w:rsid w:val="00740721"/>
    <w:rsid w:val="007432BB"/>
    <w:rsid w:val="00746DBC"/>
    <w:rsid w:val="00751552"/>
    <w:rsid w:val="007516EB"/>
    <w:rsid w:val="00754A73"/>
    <w:rsid w:val="00782B07"/>
    <w:rsid w:val="00784695"/>
    <w:rsid w:val="007872E4"/>
    <w:rsid w:val="00791F94"/>
    <w:rsid w:val="007B30F1"/>
    <w:rsid w:val="007D0CB5"/>
    <w:rsid w:val="007D29D3"/>
    <w:rsid w:val="007D693D"/>
    <w:rsid w:val="007E1234"/>
    <w:rsid w:val="007E15FD"/>
    <w:rsid w:val="007E2417"/>
    <w:rsid w:val="0081283E"/>
    <w:rsid w:val="00813074"/>
    <w:rsid w:val="00830B2E"/>
    <w:rsid w:val="00832201"/>
    <w:rsid w:val="00846DAF"/>
    <w:rsid w:val="008476F1"/>
    <w:rsid w:val="00850432"/>
    <w:rsid w:val="00852F21"/>
    <w:rsid w:val="00873696"/>
    <w:rsid w:val="00893EBC"/>
    <w:rsid w:val="008941DB"/>
    <w:rsid w:val="008A4B71"/>
    <w:rsid w:val="008B65BE"/>
    <w:rsid w:val="008B7F78"/>
    <w:rsid w:val="008C4E8B"/>
    <w:rsid w:val="008E318D"/>
    <w:rsid w:val="0090267D"/>
    <w:rsid w:val="00902E0A"/>
    <w:rsid w:val="009058ED"/>
    <w:rsid w:val="00906F86"/>
    <w:rsid w:val="00926D9D"/>
    <w:rsid w:val="00940266"/>
    <w:rsid w:val="00944BD2"/>
    <w:rsid w:val="00944DA1"/>
    <w:rsid w:val="00947C03"/>
    <w:rsid w:val="00953DDF"/>
    <w:rsid w:val="0096226E"/>
    <w:rsid w:val="00966E0A"/>
    <w:rsid w:val="009726C8"/>
    <w:rsid w:val="00977ABF"/>
    <w:rsid w:val="00987B11"/>
    <w:rsid w:val="009923A1"/>
    <w:rsid w:val="00994409"/>
    <w:rsid w:val="009A4A32"/>
    <w:rsid w:val="009C3442"/>
    <w:rsid w:val="009D4A7A"/>
    <w:rsid w:val="009E18C7"/>
    <w:rsid w:val="009E210C"/>
    <w:rsid w:val="009E67FD"/>
    <w:rsid w:val="009F5E21"/>
    <w:rsid w:val="009F7DF1"/>
    <w:rsid w:val="00A0107A"/>
    <w:rsid w:val="00A02723"/>
    <w:rsid w:val="00A13E6B"/>
    <w:rsid w:val="00A30761"/>
    <w:rsid w:val="00A322EE"/>
    <w:rsid w:val="00A37DAF"/>
    <w:rsid w:val="00A46842"/>
    <w:rsid w:val="00A507B6"/>
    <w:rsid w:val="00A70019"/>
    <w:rsid w:val="00A76547"/>
    <w:rsid w:val="00A8242A"/>
    <w:rsid w:val="00A87DE5"/>
    <w:rsid w:val="00A97DE0"/>
    <w:rsid w:val="00AB3508"/>
    <w:rsid w:val="00AD569F"/>
    <w:rsid w:val="00AE73E9"/>
    <w:rsid w:val="00B00AC7"/>
    <w:rsid w:val="00B02080"/>
    <w:rsid w:val="00B02F6C"/>
    <w:rsid w:val="00B04B19"/>
    <w:rsid w:val="00B059C9"/>
    <w:rsid w:val="00B12D64"/>
    <w:rsid w:val="00B15A1E"/>
    <w:rsid w:val="00B25955"/>
    <w:rsid w:val="00B26E32"/>
    <w:rsid w:val="00B34613"/>
    <w:rsid w:val="00B432AD"/>
    <w:rsid w:val="00B54652"/>
    <w:rsid w:val="00B63064"/>
    <w:rsid w:val="00B650F1"/>
    <w:rsid w:val="00B65C06"/>
    <w:rsid w:val="00B8369C"/>
    <w:rsid w:val="00B94CE7"/>
    <w:rsid w:val="00BA1CC7"/>
    <w:rsid w:val="00BA6985"/>
    <w:rsid w:val="00BC56C9"/>
    <w:rsid w:val="00BD7BFE"/>
    <w:rsid w:val="00BE1C82"/>
    <w:rsid w:val="00C02E79"/>
    <w:rsid w:val="00C20EF4"/>
    <w:rsid w:val="00C22C67"/>
    <w:rsid w:val="00C27519"/>
    <w:rsid w:val="00C32B49"/>
    <w:rsid w:val="00C52873"/>
    <w:rsid w:val="00C5476B"/>
    <w:rsid w:val="00C5553E"/>
    <w:rsid w:val="00C61671"/>
    <w:rsid w:val="00C73D77"/>
    <w:rsid w:val="00C80BF1"/>
    <w:rsid w:val="00C83E71"/>
    <w:rsid w:val="00C87D64"/>
    <w:rsid w:val="00C93228"/>
    <w:rsid w:val="00C9499E"/>
    <w:rsid w:val="00C97BB2"/>
    <w:rsid w:val="00CA6D9B"/>
    <w:rsid w:val="00CC27A1"/>
    <w:rsid w:val="00CC2EBA"/>
    <w:rsid w:val="00CC6D48"/>
    <w:rsid w:val="00CC70D2"/>
    <w:rsid w:val="00CD5050"/>
    <w:rsid w:val="00CE1DBA"/>
    <w:rsid w:val="00CF3191"/>
    <w:rsid w:val="00D03A0E"/>
    <w:rsid w:val="00D153D9"/>
    <w:rsid w:val="00D23167"/>
    <w:rsid w:val="00D25824"/>
    <w:rsid w:val="00D30D37"/>
    <w:rsid w:val="00D36B25"/>
    <w:rsid w:val="00D532CB"/>
    <w:rsid w:val="00D6341C"/>
    <w:rsid w:val="00D64115"/>
    <w:rsid w:val="00D66F08"/>
    <w:rsid w:val="00D70888"/>
    <w:rsid w:val="00D82C6C"/>
    <w:rsid w:val="00D83D04"/>
    <w:rsid w:val="00D86410"/>
    <w:rsid w:val="00D92093"/>
    <w:rsid w:val="00DA3C71"/>
    <w:rsid w:val="00DA4EC7"/>
    <w:rsid w:val="00DA5728"/>
    <w:rsid w:val="00DB7C10"/>
    <w:rsid w:val="00DC0E8A"/>
    <w:rsid w:val="00DC6944"/>
    <w:rsid w:val="00DC7F8C"/>
    <w:rsid w:val="00DE07B5"/>
    <w:rsid w:val="00DE089E"/>
    <w:rsid w:val="00DE0C14"/>
    <w:rsid w:val="00DE26B4"/>
    <w:rsid w:val="00DE38C4"/>
    <w:rsid w:val="00DE6496"/>
    <w:rsid w:val="00DF7136"/>
    <w:rsid w:val="00E01DDA"/>
    <w:rsid w:val="00E05E00"/>
    <w:rsid w:val="00E20B3D"/>
    <w:rsid w:val="00E2267B"/>
    <w:rsid w:val="00E33CB1"/>
    <w:rsid w:val="00E44083"/>
    <w:rsid w:val="00E51666"/>
    <w:rsid w:val="00E607DB"/>
    <w:rsid w:val="00E61988"/>
    <w:rsid w:val="00E659E8"/>
    <w:rsid w:val="00E71F00"/>
    <w:rsid w:val="00E839D4"/>
    <w:rsid w:val="00E84950"/>
    <w:rsid w:val="00E84A08"/>
    <w:rsid w:val="00EA3682"/>
    <w:rsid w:val="00EA3E6A"/>
    <w:rsid w:val="00EB3E59"/>
    <w:rsid w:val="00EB3EF3"/>
    <w:rsid w:val="00EC6D57"/>
    <w:rsid w:val="00ED0CCA"/>
    <w:rsid w:val="00ED3C28"/>
    <w:rsid w:val="00EE1847"/>
    <w:rsid w:val="00EE78BC"/>
    <w:rsid w:val="00EF2EC0"/>
    <w:rsid w:val="00EF6C5F"/>
    <w:rsid w:val="00F01C07"/>
    <w:rsid w:val="00F03FC5"/>
    <w:rsid w:val="00F07E35"/>
    <w:rsid w:val="00F1229A"/>
    <w:rsid w:val="00F13F3E"/>
    <w:rsid w:val="00F336D3"/>
    <w:rsid w:val="00F401F7"/>
    <w:rsid w:val="00F8398C"/>
    <w:rsid w:val="00F87E26"/>
    <w:rsid w:val="00F901E6"/>
    <w:rsid w:val="00FB1DAD"/>
    <w:rsid w:val="00FB375F"/>
    <w:rsid w:val="00FB550B"/>
    <w:rsid w:val="00FB59C3"/>
    <w:rsid w:val="00FB7BC2"/>
    <w:rsid w:val="00FC66D4"/>
    <w:rsid w:val="00FC6752"/>
    <w:rsid w:val="00FC74CF"/>
    <w:rsid w:val="00FD6447"/>
    <w:rsid w:val="00FE3BA6"/>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2ADB1B4"/>
  <w15:docId w15:val="{C67842C5-20CB-4417-A196-61C04EEC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7D2"/>
    <w:rPr>
      <w:sz w:val="24"/>
      <w:szCs w:val="24"/>
      <w:lang w:val="en-US" w:eastAsia="es-ES_tradnl"/>
    </w:rPr>
  </w:style>
  <w:style w:type="paragraph" w:styleId="Ttulo1">
    <w:name w:val="heading 1"/>
    <w:basedOn w:val="Normal"/>
    <w:next w:val="Normal"/>
    <w:link w:val="Ttulo1Car"/>
    <w:uiPriority w:val="9"/>
    <w:qFormat/>
    <w:rsid w:val="007B30F1"/>
    <w:pPr>
      <w:keepNext/>
      <w:spacing w:before="240" w:after="60"/>
      <w:outlineLvl w:val="0"/>
    </w:pPr>
    <w:rPr>
      <w:rFonts w:ascii="Cambria" w:hAnsi="Cambria"/>
      <w:b/>
      <w:bCs/>
      <w:kern w:val="32"/>
      <w:sz w:val="32"/>
      <w:szCs w:val="32"/>
    </w:rPr>
  </w:style>
  <w:style w:type="paragraph" w:styleId="Ttulo2">
    <w:name w:val="heading 2"/>
    <w:basedOn w:val="Normal"/>
    <w:next w:val="Normal"/>
    <w:link w:val="Ttulo2Car"/>
    <w:qFormat/>
    <w:rsid w:val="007872E4"/>
    <w:pPr>
      <w:keepNext/>
      <w:outlineLvl w:val="1"/>
    </w:pPr>
    <w:rPr>
      <w:rFonts w:ascii="Arial" w:hAnsi="Arial"/>
      <w:b/>
      <w:szCs w:val="20"/>
      <w:lang w:val="es-PE"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A2CE4"/>
    <w:pPr>
      <w:tabs>
        <w:tab w:val="center" w:pos="4419"/>
        <w:tab w:val="right" w:pos="8838"/>
      </w:tabs>
    </w:pPr>
  </w:style>
  <w:style w:type="character" w:customStyle="1" w:styleId="EncabezadoCar">
    <w:name w:val="Encabezado Car"/>
    <w:basedOn w:val="Fuentedeprrafopredeter"/>
    <w:link w:val="Encabezado"/>
    <w:uiPriority w:val="99"/>
    <w:rsid w:val="005A2CE4"/>
    <w:rPr>
      <w:sz w:val="24"/>
      <w:szCs w:val="24"/>
      <w:lang w:val="en-US" w:eastAsia="es-ES_tradnl"/>
    </w:rPr>
  </w:style>
  <w:style w:type="paragraph" w:styleId="Piedepgina">
    <w:name w:val="footer"/>
    <w:basedOn w:val="Normal"/>
    <w:link w:val="PiedepginaCar"/>
    <w:uiPriority w:val="99"/>
    <w:unhideWhenUsed/>
    <w:rsid w:val="005A2CE4"/>
    <w:pPr>
      <w:tabs>
        <w:tab w:val="center" w:pos="4419"/>
        <w:tab w:val="right" w:pos="8838"/>
      </w:tabs>
    </w:pPr>
  </w:style>
  <w:style w:type="character" w:customStyle="1" w:styleId="PiedepginaCar">
    <w:name w:val="Pie de página Car"/>
    <w:basedOn w:val="Fuentedeprrafopredeter"/>
    <w:link w:val="Piedepgina"/>
    <w:uiPriority w:val="99"/>
    <w:rsid w:val="005A2CE4"/>
    <w:rPr>
      <w:sz w:val="24"/>
      <w:szCs w:val="24"/>
      <w:lang w:val="en-US" w:eastAsia="es-ES_tradnl"/>
    </w:rPr>
  </w:style>
  <w:style w:type="character" w:customStyle="1" w:styleId="Ttulo2Car">
    <w:name w:val="Título 2 Car"/>
    <w:basedOn w:val="Fuentedeprrafopredeter"/>
    <w:link w:val="Ttulo2"/>
    <w:rsid w:val="007872E4"/>
    <w:rPr>
      <w:rFonts w:ascii="Arial" w:hAnsi="Arial"/>
      <w:b/>
      <w:sz w:val="24"/>
      <w:lang w:eastAsia="es-ES"/>
    </w:rPr>
  </w:style>
  <w:style w:type="paragraph" w:styleId="Textoindependiente">
    <w:name w:val="Body Text"/>
    <w:basedOn w:val="Normal"/>
    <w:link w:val="TextoindependienteCar"/>
    <w:rsid w:val="007872E4"/>
    <w:pPr>
      <w:jc w:val="both"/>
    </w:pPr>
    <w:rPr>
      <w:rFonts w:ascii="Arial" w:hAnsi="Arial"/>
      <w:szCs w:val="20"/>
      <w:lang w:val="es-PE" w:eastAsia="es-ES"/>
    </w:rPr>
  </w:style>
  <w:style w:type="character" w:customStyle="1" w:styleId="TextoindependienteCar">
    <w:name w:val="Texto independiente Car"/>
    <w:basedOn w:val="Fuentedeprrafopredeter"/>
    <w:link w:val="Textoindependiente"/>
    <w:rsid w:val="007872E4"/>
    <w:rPr>
      <w:rFonts w:ascii="Arial" w:hAnsi="Arial"/>
      <w:sz w:val="24"/>
      <w:lang w:eastAsia="es-ES"/>
    </w:rPr>
  </w:style>
  <w:style w:type="character" w:customStyle="1" w:styleId="Ttulo1Car">
    <w:name w:val="Título 1 Car"/>
    <w:basedOn w:val="Fuentedeprrafopredeter"/>
    <w:link w:val="Ttulo1"/>
    <w:uiPriority w:val="9"/>
    <w:rsid w:val="007B30F1"/>
    <w:rPr>
      <w:rFonts w:ascii="Cambria" w:eastAsia="Times New Roman" w:hAnsi="Cambria" w:cs="Times New Roman"/>
      <w:b/>
      <w:bCs/>
      <w:kern w:val="32"/>
      <w:sz w:val="32"/>
      <w:szCs w:val="32"/>
      <w:lang w:val="en-US" w:eastAsia="es-ES_tradnl"/>
    </w:rPr>
  </w:style>
  <w:style w:type="paragraph" w:styleId="Sangradetextonormal">
    <w:name w:val="Body Text Indent"/>
    <w:basedOn w:val="Normal"/>
    <w:link w:val="SangradetextonormalCar"/>
    <w:uiPriority w:val="99"/>
    <w:semiHidden/>
    <w:unhideWhenUsed/>
    <w:rsid w:val="00D82C6C"/>
    <w:pPr>
      <w:spacing w:after="120"/>
      <w:ind w:left="283"/>
    </w:pPr>
  </w:style>
  <w:style w:type="character" w:customStyle="1" w:styleId="SangradetextonormalCar">
    <w:name w:val="Sangría de texto normal Car"/>
    <w:basedOn w:val="Fuentedeprrafopredeter"/>
    <w:link w:val="Sangradetextonormal"/>
    <w:uiPriority w:val="99"/>
    <w:semiHidden/>
    <w:rsid w:val="00D82C6C"/>
    <w:rPr>
      <w:sz w:val="24"/>
      <w:szCs w:val="24"/>
      <w:lang w:val="en-US" w:eastAsia="es-ES_tradnl"/>
    </w:rPr>
  </w:style>
  <w:style w:type="paragraph" w:styleId="Textoindependiente2">
    <w:name w:val="Body Text 2"/>
    <w:basedOn w:val="Normal"/>
    <w:link w:val="Textoindependiente2Car"/>
    <w:uiPriority w:val="99"/>
    <w:semiHidden/>
    <w:unhideWhenUsed/>
    <w:rsid w:val="00D82C6C"/>
    <w:pPr>
      <w:spacing w:after="120" w:line="480" w:lineRule="auto"/>
    </w:pPr>
  </w:style>
  <w:style w:type="character" w:customStyle="1" w:styleId="Textoindependiente2Car">
    <w:name w:val="Texto independiente 2 Car"/>
    <w:basedOn w:val="Fuentedeprrafopredeter"/>
    <w:link w:val="Textoindependiente2"/>
    <w:uiPriority w:val="99"/>
    <w:semiHidden/>
    <w:rsid w:val="00D82C6C"/>
    <w:rPr>
      <w:sz w:val="24"/>
      <w:szCs w:val="24"/>
      <w:lang w:val="en-US" w:eastAsia="es-ES_tradnl"/>
    </w:rPr>
  </w:style>
  <w:style w:type="paragraph" w:styleId="Prrafodelista">
    <w:name w:val="List Paragraph"/>
    <w:basedOn w:val="Normal"/>
    <w:uiPriority w:val="34"/>
    <w:qFormat/>
    <w:rsid w:val="00D82C6C"/>
    <w:pPr>
      <w:ind w:left="708"/>
    </w:pPr>
    <w:rPr>
      <w:lang w:val="es-ES" w:eastAsia="es-ES"/>
    </w:rPr>
  </w:style>
  <w:style w:type="table" w:styleId="Tablaconcuadrcula">
    <w:name w:val="Table Grid"/>
    <w:basedOn w:val="Tablanormal"/>
    <w:uiPriority w:val="59"/>
    <w:rsid w:val="00DF7136"/>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sinformato">
    <w:name w:val="Plain Text"/>
    <w:basedOn w:val="Normal"/>
    <w:link w:val="TextosinformatoCar"/>
    <w:uiPriority w:val="99"/>
    <w:unhideWhenUsed/>
    <w:rsid w:val="0018373C"/>
    <w:rPr>
      <w:rFonts w:ascii="Consolas" w:eastAsia="Calibri" w:hAnsi="Consolas"/>
      <w:sz w:val="21"/>
      <w:szCs w:val="21"/>
      <w:lang w:val="es-ES" w:eastAsia="en-US"/>
    </w:rPr>
  </w:style>
  <w:style w:type="character" w:customStyle="1" w:styleId="TextosinformatoCar">
    <w:name w:val="Texto sin formato Car"/>
    <w:basedOn w:val="Fuentedeprrafopredeter"/>
    <w:link w:val="Textosinformato"/>
    <w:uiPriority w:val="99"/>
    <w:rsid w:val="0018373C"/>
    <w:rPr>
      <w:rFonts w:ascii="Consolas" w:eastAsia="Calibri" w:hAnsi="Consolas"/>
      <w:sz w:val="21"/>
      <w:szCs w:val="21"/>
      <w:lang w:val="es-ES" w:eastAsia="en-US"/>
    </w:rPr>
  </w:style>
  <w:style w:type="paragraph" w:customStyle="1" w:styleId="Default">
    <w:name w:val="Default"/>
    <w:rsid w:val="009D4A7A"/>
    <w:pPr>
      <w:autoSpaceDE w:val="0"/>
      <w:autoSpaceDN w:val="0"/>
      <w:adjustRightInd w:val="0"/>
    </w:pPr>
    <w:rPr>
      <w:rFonts w:ascii="Trebuchet MS" w:hAnsi="Trebuchet MS" w:cs="Trebuchet MS"/>
      <w:color w:val="000000"/>
      <w:sz w:val="24"/>
      <w:szCs w:val="24"/>
      <w:lang w:val="es-PE" w:eastAsia="es-PE"/>
    </w:rPr>
  </w:style>
  <w:style w:type="paragraph" w:styleId="Textonotapie">
    <w:name w:val="footnote text"/>
    <w:basedOn w:val="Normal"/>
    <w:link w:val="TextonotapieCar"/>
    <w:uiPriority w:val="99"/>
    <w:semiHidden/>
    <w:unhideWhenUsed/>
    <w:rsid w:val="00DC0E8A"/>
    <w:rPr>
      <w:sz w:val="20"/>
      <w:szCs w:val="20"/>
    </w:rPr>
  </w:style>
  <w:style w:type="character" w:customStyle="1" w:styleId="TextonotapieCar">
    <w:name w:val="Texto nota pie Car"/>
    <w:basedOn w:val="Fuentedeprrafopredeter"/>
    <w:link w:val="Textonotapie"/>
    <w:uiPriority w:val="99"/>
    <w:semiHidden/>
    <w:rsid w:val="00DC0E8A"/>
    <w:rPr>
      <w:lang w:val="en-US" w:eastAsia="es-ES_tradnl"/>
    </w:rPr>
  </w:style>
  <w:style w:type="character" w:styleId="Refdenotaalpie">
    <w:name w:val="footnote reference"/>
    <w:aliases w:val="Ref,de nota al pie,FC"/>
    <w:rsid w:val="00DC0E8A"/>
    <w:rPr>
      <w:vertAlign w:val="superscript"/>
    </w:rPr>
  </w:style>
  <w:style w:type="paragraph" w:styleId="Textodeglobo">
    <w:name w:val="Balloon Text"/>
    <w:basedOn w:val="Normal"/>
    <w:link w:val="TextodegloboCar"/>
    <w:uiPriority w:val="99"/>
    <w:semiHidden/>
    <w:unhideWhenUsed/>
    <w:rsid w:val="007516E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516EB"/>
    <w:rPr>
      <w:rFonts w:ascii="Segoe UI" w:hAnsi="Segoe UI" w:cs="Segoe UI"/>
      <w:sz w:val="18"/>
      <w:szCs w:val="18"/>
      <w:lang w:val="en-US" w:eastAsia="es-ES_tradnl"/>
    </w:rPr>
  </w:style>
  <w:style w:type="character" w:styleId="Hipervnculo">
    <w:name w:val="Hyperlink"/>
    <w:basedOn w:val="Fuentedeprrafopredeter"/>
    <w:uiPriority w:val="99"/>
    <w:unhideWhenUsed/>
    <w:rsid w:val="00B12D64"/>
    <w:rPr>
      <w:color w:val="0000FF" w:themeColor="hyperlink"/>
      <w:u w:val="single"/>
    </w:rPr>
  </w:style>
  <w:style w:type="paragraph" w:styleId="Revisin">
    <w:name w:val="Revision"/>
    <w:hidden/>
    <w:uiPriority w:val="99"/>
    <w:semiHidden/>
    <w:rsid w:val="0040578D"/>
    <w:rPr>
      <w:sz w:val="24"/>
      <w:szCs w:val="24"/>
      <w:lang w:val="en-US" w:eastAsia="es-ES_tradnl"/>
    </w:rPr>
  </w:style>
  <w:style w:type="character" w:styleId="Refdecomentario">
    <w:name w:val="annotation reference"/>
    <w:basedOn w:val="Fuentedeprrafopredeter"/>
    <w:uiPriority w:val="99"/>
    <w:semiHidden/>
    <w:unhideWhenUsed/>
    <w:rsid w:val="00B650F1"/>
    <w:rPr>
      <w:sz w:val="16"/>
      <w:szCs w:val="16"/>
    </w:rPr>
  </w:style>
  <w:style w:type="paragraph" w:styleId="Textocomentario">
    <w:name w:val="annotation text"/>
    <w:basedOn w:val="Normal"/>
    <w:link w:val="TextocomentarioCar"/>
    <w:uiPriority w:val="99"/>
    <w:semiHidden/>
    <w:unhideWhenUsed/>
    <w:rsid w:val="00B650F1"/>
    <w:rPr>
      <w:sz w:val="20"/>
      <w:szCs w:val="20"/>
    </w:rPr>
  </w:style>
  <w:style w:type="character" w:customStyle="1" w:styleId="TextocomentarioCar">
    <w:name w:val="Texto comentario Car"/>
    <w:basedOn w:val="Fuentedeprrafopredeter"/>
    <w:link w:val="Textocomentario"/>
    <w:uiPriority w:val="99"/>
    <w:semiHidden/>
    <w:rsid w:val="00B650F1"/>
    <w:rPr>
      <w:lang w:val="en-US" w:eastAsia="es-ES_tradnl"/>
    </w:rPr>
  </w:style>
  <w:style w:type="paragraph" w:styleId="Asuntodelcomentario">
    <w:name w:val="annotation subject"/>
    <w:basedOn w:val="Textocomentario"/>
    <w:next w:val="Textocomentario"/>
    <w:link w:val="AsuntodelcomentarioCar"/>
    <w:uiPriority w:val="99"/>
    <w:semiHidden/>
    <w:unhideWhenUsed/>
    <w:rsid w:val="00B650F1"/>
    <w:rPr>
      <w:b/>
      <w:bCs/>
    </w:rPr>
  </w:style>
  <w:style w:type="character" w:customStyle="1" w:styleId="AsuntodelcomentarioCar">
    <w:name w:val="Asunto del comentario Car"/>
    <w:basedOn w:val="TextocomentarioCar"/>
    <w:link w:val="Asuntodelcomentario"/>
    <w:uiPriority w:val="99"/>
    <w:semiHidden/>
    <w:rsid w:val="00B650F1"/>
    <w:rPr>
      <w:b/>
      <w:bCs/>
      <w:lang w:val="en-US" w:eastAsia="es-ES_tradnl"/>
    </w:rPr>
  </w:style>
  <w:style w:type="character" w:styleId="Mencinsinresolver">
    <w:name w:val="Unresolved Mention"/>
    <w:basedOn w:val="Fuentedeprrafopredeter"/>
    <w:uiPriority w:val="99"/>
    <w:semiHidden/>
    <w:unhideWhenUsed/>
    <w:rsid w:val="00D03A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31411">
      <w:bodyDiv w:val="1"/>
      <w:marLeft w:val="0"/>
      <w:marRight w:val="0"/>
      <w:marTop w:val="0"/>
      <w:marBottom w:val="0"/>
      <w:divBdr>
        <w:top w:val="none" w:sz="0" w:space="0" w:color="auto"/>
        <w:left w:val="none" w:sz="0" w:space="0" w:color="auto"/>
        <w:bottom w:val="none" w:sz="0" w:space="0" w:color="auto"/>
        <w:right w:val="none" w:sz="0" w:space="0" w:color="auto"/>
      </w:divBdr>
    </w:div>
    <w:div w:id="198205961">
      <w:bodyDiv w:val="1"/>
      <w:marLeft w:val="0"/>
      <w:marRight w:val="0"/>
      <w:marTop w:val="0"/>
      <w:marBottom w:val="0"/>
      <w:divBdr>
        <w:top w:val="none" w:sz="0" w:space="0" w:color="auto"/>
        <w:left w:val="none" w:sz="0" w:space="0" w:color="auto"/>
        <w:bottom w:val="none" w:sz="0" w:space="0" w:color="auto"/>
        <w:right w:val="none" w:sz="0" w:space="0" w:color="auto"/>
      </w:divBdr>
    </w:div>
    <w:div w:id="381053349">
      <w:bodyDiv w:val="1"/>
      <w:marLeft w:val="0"/>
      <w:marRight w:val="0"/>
      <w:marTop w:val="0"/>
      <w:marBottom w:val="0"/>
      <w:divBdr>
        <w:top w:val="none" w:sz="0" w:space="0" w:color="auto"/>
        <w:left w:val="none" w:sz="0" w:space="0" w:color="auto"/>
        <w:bottom w:val="none" w:sz="0" w:space="0" w:color="auto"/>
        <w:right w:val="none" w:sz="0" w:space="0" w:color="auto"/>
      </w:divBdr>
    </w:div>
    <w:div w:id="529025680">
      <w:bodyDiv w:val="1"/>
      <w:marLeft w:val="0"/>
      <w:marRight w:val="0"/>
      <w:marTop w:val="0"/>
      <w:marBottom w:val="0"/>
      <w:divBdr>
        <w:top w:val="none" w:sz="0" w:space="0" w:color="auto"/>
        <w:left w:val="none" w:sz="0" w:space="0" w:color="auto"/>
        <w:bottom w:val="none" w:sz="0" w:space="0" w:color="auto"/>
        <w:right w:val="none" w:sz="0" w:space="0" w:color="auto"/>
      </w:divBdr>
    </w:div>
    <w:div w:id="792210369">
      <w:bodyDiv w:val="1"/>
      <w:marLeft w:val="0"/>
      <w:marRight w:val="0"/>
      <w:marTop w:val="0"/>
      <w:marBottom w:val="0"/>
      <w:divBdr>
        <w:top w:val="none" w:sz="0" w:space="0" w:color="auto"/>
        <w:left w:val="none" w:sz="0" w:space="0" w:color="auto"/>
        <w:bottom w:val="none" w:sz="0" w:space="0" w:color="auto"/>
        <w:right w:val="none" w:sz="0" w:space="0" w:color="auto"/>
      </w:divBdr>
    </w:div>
    <w:div w:id="850294998">
      <w:bodyDiv w:val="1"/>
      <w:marLeft w:val="0"/>
      <w:marRight w:val="0"/>
      <w:marTop w:val="0"/>
      <w:marBottom w:val="0"/>
      <w:divBdr>
        <w:top w:val="none" w:sz="0" w:space="0" w:color="auto"/>
        <w:left w:val="none" w:sz="0" w:space="0" w:color="auto"/>
        <w:bottom w:val="none" w:sz="0" w:space="0" w:color="auto"/>
        <w:right w:val="none" w:sz="0" w:space="0" w:color="auto"/>
      </w:divBdr>
    </w:div>
    <w:div w:id="1072892163">
      <w:bodyDiv w:val="1"/>
      <w:marLeft w:val="0"/>
      <w:marRight w:val="0"/>
      <w:marTop w:val="0"/>
      <w:marBottom w:val="0"/>
      <w:divBdr>
        <w:top w:val="none" w:sz="0" w:space="0" w:color="auto"/>
        <w:left w:val="none" w:sz="0" w:space="0" w:color="auto"/>
        <w:bottom w:val="none" w:sz="0" w:space="0" w:color="auto"/>
        <w:right w:val="none" w:sz="0" w:space="0" w:color="auto"/>
      </w:divBdr>
    </w:div>
    <w:div w:id="1115557961">
      <w:bodyDiv w:val="1"/>
      <w:marLeft w:val="0"/>
      <w:marRight w:val="0"/>
      <w:marTop w:val="0"/>
      <w:marBottom w:val="0"/>
      <w:divBdr>
        <w:top w:val="none" w:sz="0" w:space="0" w:color="auto"/>
        <w:left w:val="none" w:sz="0" w:space="0" w:color="auto"/>
        <w:bottom w:val="none" w:sz="0" w:space="0" w:color="auto"/>
        <w:right w:val="none" w:sz="0" w:space="0" w:color="auto"/>
      </w:divBdr>
    </w:div>
    <w:div w:id="1154375329">
      <w:bodyDiv w:val="1"/>
      <w:marLeft w:val="0"/>
      <w:marRight w:val="0"/>
      <w:marTop w:val="0"/>
      <w:marBottom w:val="0"/>
      <w:divBdr>
        <w:top w:val="none" w:sz="0" w:space="0" w:color="auto"/>
        <w:left w:val="none" w:sz="0" w:space="0" w:color="auto"/>
        <w:bottom w:val="none" w:sz="0" w:space="0" w:color="auto"/>
        <w:right w:val="none" w:sz="0" w:space="0" w:color="auto"/>
      </w:divBdr>
    </w:div>
    <w:div w:id="1369916140">
      <w:bodyDiv w:val="1"/>
      <w:marLeft w:val="0"/>
      <w:marRight w:val="0"/>
      <w:marTop w:val="0"/>
      <w:marBottom w:val="0"/>
      <w:divBdr>
        <w:top w:val="none" w:sz="0" w:space="0" w:color="auto"/>
        <w:left w:val="none" w:sz="0" w:space="0" w:color="auto"/>
        <w:bottom w:val="none" w:sz="0" w:space="0" w:color="auto"/>
        <w:right w:val="none" w:sz="0" w:space="0" w:color="auto"/>
      </w:divBdr>
    </w:div>
    <w:div w:id="1415081725">
      <w:bodyDiv w:val="1"/>
      <w:marLeft w:val="0"/>
      <w:marRight w:val="0"/>
      <w:marTop w:val="0"/>
      <w:marBottom w:val="0"/>
      <w:divBdr>
        <w:top w:val="none" w:sz="0" w:space="0" w:color="auto"/>
        <w:left w:val="none" w:sz="0" w:space="0" w:color="auto"/>
        <w:bottom w:val="none" w:sz="0" w:space="0" w:color="auto"/>
        <w:right w:val="none" w:sz="0" w:space="0" w:color="auto"/>
      </w:divBdr>
    </w:div>
    <w:div w:id="1479879159">
      <w:bodyDiv w:val="1"/>
      <w:marLeft w:val="0"/>
      <w:marRight w:val="0"/>
      <w:marTop w:val="0"/>
      <w:marBottom w:val="0"/>
      <w:divBdr>
        <w:top w:val="none" w:sz="0" w:space="0" w:color="auto"/>
        <w:left w:val="none" w:sz="0" w:space="0" w:color="auto"/>
        <w:bottom w:val="none" w:sz="0" w:space="0" w:color="auto"/>
        <w:right w:val="none" w:sz="0" w:space="0" w:color="auto"/>
      </w:divBdr>
    </w:div>
    <w:div w:id="192433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273</Words>
  <Characters>1558</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NEPTUNIA S.A.</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jocanessa</dc:creator>
  <cp:lastModifiedBy>Carla Perez</cp:lastModifiedBy>
  <cp:revision>6</cp:revision>
  <cp:lastPrinted>2025-05-21T15:23:00Z</cp:lastPrinted>
  <dcterms:created xsi:type="dcterms:W3CDTF">2026-09-25T21:17:00Z</dcterms:created>
  <dcterms:modified xsi:type="dcterms:W3CDTF">2026-09-28T16:54:00Z</dcterms:modified>
</cp:coreProperties>
</file>