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B63ED2" w14:textId="77777777" w:rsidR="002D1F68" w:rsidRPr="000979CB" w:rsidRDefault="002D1F68" w:rsidP="002D1F68">
      <w:pPr>
        <w:spacing w:before="360" w:after="120"/>
        <w:jc w:val="center"/>
        <w:rPr>
          <w:rFonts w:ascii="Arial" w:hAnsi="Arial" w:cs="Arial"/>
          <w:b/>
          <w:bCs/>
          <w:color w:val="FFFFFF"/>
          <w:sz w:val="22"/>
          <w:szCs w:val="22"/>
          <w:u w:val="single"/>
        </w:rPr>
      </w:pPr>
      <w:r>
        <w:rPr>
          <w:noProof/>
        </w:rPr>
        <mc:AlternateContent>
          <mc:Choice Requires="wps">
            <w:drawing>
              <wp:anchor distT="0" distB="0" distL="114300" distR="114300" simplePos="0" relativeHeight="251659264" behindDoc="1" locked="0" layoutInCell="1" allowOverlap="1" wp14:anchorId="3CC55146" wp14:editId="78CBC829">
                <wp:simplePos x="0" y="0"/>
                <wp:positionH relativeFrom="column">
                  <wp:posOffset>-66675</wp:posOffset>
                </wp:positionH>
                <wp:positionV relativeFrom="paragraph">
                  <wp:posOffset>19685</wp:posOffset>
                </wp:positionV>
                <wp:extent cx="5682615" cy="746760"/>
                <wp:effectExtent l="9525" t="10160" r="13335" b="5080"/>
                <wp:wrapNone/>
                <wp:docPr id="103"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682615" cy="746760"/>
                        </a:xfrm>
                        <a:prstGeom prst="rect">
                          <a:avLst/>
                        </a:prstGeom>
                        <a:solidFill>
                          <a:srgbClr val="365F91"/>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878770B" id="Rectangle 2" o:spid="_x0000_s1026" style="position:absolute;margin-left:-5.25pt;margin-top:1.55pt;width:447.45pt;height:58.8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" fillcolor="#365f91"/>
            </w:pict>
          </mc:Fallback>
        </mc:AlternateContent>
      </w:r>
      <w:r w:rsidRPr="000979CB">
        <w:rPr>
          <w:rFonts w:ascii="Arial" w:hAnsi="Arial" w:cs="Arial"/>
          <w:b/>
          <w:bCs/>
          <w:color w:val="FFFFFF"/>
        </w:rPr>
        <w:t>REPORTE SOBRE EL CUMPLIMIENTO DEL CODIGO DE BUEN GOBIERNO CORPORATIVO PARA LAS SOCIEDADES PERUANAS (10150)</w:t>
      </w:r>
    </w:p>
    <w:p w14:paraId="1794A687" w14:textId="77777777" w:rsidR="002D1F68" w:rsidRPr="000979CB" w:rsidRDefault="002D1F68" w:rsidP="002D1F68">
      <w:pPr>
        <w:spacing w:before="120" w:after="120"/>
        <w:jc w:val="both"/>
        <w:rPr>
          <w:rFonts w:ascii="Arial" w:hAnsi="Arial" w:cs="Arial"/>
          <w:b/>
          <w:bCs/>
          <w:color w:val="002060"/>
          <w:sz w:val="22"/>
          <w:szCs w:val="22"/>
        </w:rPr>
      </w:pPr>
    </w:p>
    <w:p w14:paraId="7ABB9F32" w14:textId="77777777" w:rsidR="00512409" w:rsidRDefault="00512409" w:rsidP="00512409">
      <w:pPr>
        <w:pStyle w:val="NormalWeb"/>
        <w:spacing w:before="360" w:beforeAutospacing="0" w:after="120" w:afterAutospacing="0"/>
        <w:jc w:val="center"/>
      </w:pPr>
      <w:r>
        <w:rPr>
          <w:rStyle w:val="Textoennegrita"/>
          <w:rFonts w:ascii="Arial" w:hAnsi="Arial" w:cs="Arial"/>
          <w:color w:val="FFFFFF"/>
        </w:rPr>
        <w:t>REPORTE SOBRE EL CUMPLIMIENTO DEL CODIGO DE BUEN GOBIERNO CORPORATIVO PARA LAS SOCIEDADES PERUANAS (1015</w:t>
      </w:r>
    </w:p>
    <w:p w14:paraId="0AD7481D" w14:textId="77777777" w:rsidR="00512409" w:rsidRDefault="00512409" w:rsidP="00512409">
      <w:pPr>
        <w:pStyle w:val="NormalWeb"/>
        <w:spacing w:before="120" w:beforeAutospacing="0" w:after="120" w:afterAutospacing="0"/>
        <w:jc w:val="both"/>
      </w:pPr>
      <w:r>
        <w:rPr>
          <w:rStyle w:val="Textoennegrita"/>
          <w:rFonts w:ascii="Arial" w:hAnsi="Arial" w:cs="Arial"/>
          <w:color w:val="002060"/>
          <w:sz w:val="22"/>
          <w:szCs w:val="22"/>
        </w:rPr>
        <w:t>Denominación:</w:t>
      </w:r>
    </w:p>
    <w:p w14:paraId="42E29D0C" w14:textId="77777777" w:rsidR="003212FB" w:rsidRPr="000979CB" w:rsidRDefault="00512409" w:rsidP="003212FB">
      <w:pPr>
        <w:pBdr>
          <w:top w:val="single" w:sz="4" w:space="1" w:color="auto"/>
          <w:left w:val="single" w:sz="4" w:space="4" w:color="auto"/>
          <w:bottom w:val="single" w:sz="4" w:space="1" w:color="auto"/>
          <w:right w:val="single" w:sz="4" w:space="4" w:color="auto"/>
        </w:pBdr>
        <w:spacing w:before="240" w:after="120"/>
        <w:jc w:val="both"/>
        <w:rPr>
          <w:rFonts w:ascii="Arial" w:hAnsi="Arial" w:cs="Arial"/>
          <w:sz w:val="22"/>
          <w:szCs w:val="22"/>
        </w:rPr>
      </w:pPr>
      <w:r>
        <w:t> </w:t>
      </w:r>
    </w:p>
    <w:p w14:paraId="0AAFA649" w14:textId="6519C5A9" w:rsidR="003212FB" w:rsidRPr="000B0D25" w:rsidRDefault="008F3B1C" w:rsidP="003212FB">
      <w:pPr>
        <w:pBdr>
          <w:top w:val="single" w:sz="4" w:space="1" w:color="auto"/>
          <w:left w:val="single" w:sz="4" w:space="4" w:color="auto"/>
          <w:bottom w:val="single" w:sz="4" w:space="1" w:color="auto"/>
          <w:right w:val="single" w:sz="4" w:space="4" w:color="auto"/>
        </w:pBdr>
        <w:spacing w:before="240" w:after="120"/>
        <w:jc w:val="both"/>
        <w:rPr>
          <w:rFonts w:ascii="Arial" w:hAnsi="Arial" w:cs="Arial"/>
          <w:b/>
          <w:bCs/>
          <w:sz w:val="22"/>
          <w:szCs w:val="22"/>
        </w:rPr>
      </w:pPr>
      <w:r w:rsidRPr="000B0D25">
        <w:rPr>
          <w:rFonts w:ascii="Arial" w:hAnsi="Arial" w:cs="Arial"/>
          <w:b/>
          <w:bCs/>
          <w:sz w:val="22"/>
          <w:szCs w:val="22"/>
        </w:rPr>
        <w:t>CREDISCOTIA FINANCIERA</w:t>
      </w:r>
      <w:r w:rsidR="003212FB" w:rsidRPr="000B0D25">
        <w:rPr>
          <w:rFonts w:ascii="Arial" w:hAnsi="Arial" w:cs="Arial"/>
          <w:b/>
          <w:bCs/>
          <w:sz w:val="22"/>
          <w:szCs w:val="22"/>
        </w:rPr>
        <w:t xml:space="preserve"> S.A</w:t>
      </w:r>
      <w:r w:rsidRPr="000B0D25">
        <w:rPr>
          <w:rFonts w:ascii="Arial" w:hAnsi="Arial" w:cs="Arial"/>
          <w:b/>
          <w:bCs/>
          <w:sz w:val="22"/>
          <w:szCs w:val="22"/>
        </w:rPr>
        <w:t>.</w:t>
      </w:r>
    </w:p>
    <w:p w14:paraId="17078E94" w14:textId="77777777" w:rsidR="00512409" w:rsidRPr="000B0D25" w:rsidRDefault="00512409" w:rsidP="00512409">
      <w:pPr>
        <w:pStyle w:val="NormalWeb"/>
        <w:jc w:val="both"/>
      </w:pPr>
      <w:r w:rsidRPr="000B0D25">
        <w:rPr>
          <w:rStyle w:val="Textoennegrita"/>
        </w:rPr>
        <w:t> </w:t>
      </w:r>
    </w:p>
    <w:tbl>
      <w:tblPr>
        <w:tblW w:w="5495" w:type="dxa"/>
        <w:tblCellMar>
          <w:left w:w="0" w:type="dxa"/>
          <w:right w:w="0" w:type="dxa"/>
        </w:tblCellMar>
        <w:tblLook w:val="04A0" w:firstRow="1" w:lastRow="0" w:firstColumn="1" w:lastColumn="0" w:noHBand="0" w:noVBand="1"/>
      </w:tblPr>
      <w:tblGrid>
        <w:gridCol w:w="3652"/>
        <w:gridCol w:w="1843"/>
      </w:tblGrid>
      <w:tr w:rsidR="00512409" w14:paraId="0B7C9B3D" w14:textId="77777777" w:rsidTr="0030520F">
        <w:tc>
          <w:tcPr>
            <w:tcW w:w="3652" w:type="dxa"/>
            <w:tcBorders>
              <w:top w:val="nil"/>
              <w:left w:val="nil"/>
              <w:bottom w:val="nil"/>
              <w:right w:val="single" w:sz="8" w:space="0" w:color="auto"/>
            </w:tcBorders>
            <w:tcMar>
              <w:top w:w="0" w:type="dxa"/>
              <w:left w:w="108" w:type="dxa"/>
              <w:bottom w:w="0" w:type="dxa"/>
              <w:right w:w="108" w:type="dxa"/>
            </w:tcMar>
            <w:hideMark/>
          </w:tcPr>
          <w:p w14:paraId="17F585DB" w14:textId="77777777" w:rsidR="00512409" w:rsidRDefault="00512409" w:rsidP="0030520F">
            <w:pPr>
              <w:pStyle w:val="NormalWeb"/>
              <w:spacing w:before="120" w:beforeAutospacing="0" w:after="120" w:afterAutospacing="0"/>
              <w:jc w:val="both"/>
            </w:pPr>
            <w:r>
              <w:rPr>
                <w:rStyle w:val="Textoennegrita"/>
                <w:rFonts w:ascii="Arial" w:hAnsi="Arial" w:cs="Arial"/>
                <w:color w:val="002060"/>
                <w:sz w:val="22"/>
                <w:szCs w:val="22"/>
              </w:rPr>
              <w:t>Ejercicio:</w:t>
            </w:r>
            <w:r>
              <w:rPr>
                <w:rStyle w:val="Textoennegrita"/>
                <w:rFonts w:ascii="Arial" w:hAnsi="Arial" w:cs="Arial"/>
                <w:color w:val="002060"/>
                <w:sz w:val="20"/>
                <w:szCs w:val="20"/>
              </w:rPr>
              <w:t xml:space="preserve">       </w:t>
            </w:r>
          </w:p>
        </w:tc>
        <w:tc>
          <w:tcPr>
            <w:tcW w:w="1843"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411CDDFA" w14:textId="4D6B2483" w:rsidR="00512409" w:rsidRDefault="00512409" w:rsidP="0030520F">
            <w:pPr>
              <w:pStyle w:val="NormalWeb"/>
              <w:spacing w:before="60" w:beforeAutospacing="0" w:after="60" w:afterAutospacing="0"/>
              <w:jc w:val="both"/>
            </w:pPr>
            <w:r>
              <w:rPr>
                <w:rStyle w:val="Textoennegrita"/>
              </w:rPr>
              <w:t> </w:t>
            </w:r>
            <w:r w:rsidR="008F3B1C">
              <w:rPr>
                <w:rStyle w:val="Textoennegrita"/>
              </w:rPr>
              <w:t>202</w:t>
            </w:r>
            <w:r w:rsidR="002F6DE8">
              <w:rPr>
                <w:rStyle w:val="Textoennegrita"/>
              </w:rPr>
              <w:t>3</w:t>
            </w:r>
          </w:p>
        </w:tc>
      </w:tr>
    </w:tbl>
    <w:p w14:paraId="465C175A" w14:textId="77777777" w:rsidR="00512409" w:rsidRDefault="00512409" w:rsidP="00512409">
      <w:pPr>
        <w:pStyle w:val="NormalWeb"/>
        <w:spacing w:before="240" w:beforeAutospacing="0" w:after="120" w:afterAutospacing="0"/>
        <w:jc w:val="both"/>
      </w:pPr>
      <w:r>
        <w:rPr>
          <w:rStyle w:val="Textoennegrita"/>
        </w:rPr>
        <w:t> </w:t>
      </w:r>
    </w:p>
    <w:p w14:paraId="55F8A745" w14:textId="77777777" w:rsidR="00512409" w:rsidRDefault="00512409" w:rsidP="00512409">
      <w:pPr>
        <w:pStyle w:val="NormalWeb"/>
        <w:spacing w:before="240" w:beforeAutospacing="0" w:after="120" w:afterAutospacing="0"/>
        <w:jc w:val="both"/>
      </w:pPr>
      <w:r>
        <w:rPr>
          <w:rStyle w:val="Textoennegrita"/>
        </w:rPr>
        <w:t> </w:t>
      </w:r>
    </w:p>
    <w:tbl>
      <w:tblPr>
        <w:tblW w:w="8897" w:type="dxa"/>
        <w:tblCellMar>
          <w:left w:w="0" w:type="dxa"/>
          <w:right w:w="0" w:type="dxa"/>
        </w:tblCellMar>
        <w:tblLook w:val="04A0" w:firstRow="1" w:lastRow="0" w:firstColumn="1" w:lastColumn="0" w:noHBand="0" w:noVBand="1"/>
      </w:tblPr>
      <w:tblGrid>
        <w:gridCol w:w="5920"/>
        <w:gridCol w:w="2977"/>
      </w:tblGrid>
      <w:tr w:rsidR="00512409" w14:paraId="4ACFCF7F" w14:textId="77777777" w:rsidTr="0030520F">
        <w:tc>
          <w:tcPr>
            <w:tcW w:w="5920" w:type="dxa"/>
            <w:tcBorders>
              <w:top w:val="nil"/>
              <w:left w:val="nil"/>
              <w:bottom w:val="nil"/>
              <w:right w:val="single" w:sz="8" w:space="0" w:color="auto"/>
            </w:tcBorders>
            <w:tcMar>
              <w:top w:w="0" w:type="dxa"/>
              <w:left w:w="108" w:type="dxa"/>
              <w:bottom w:w="0" w:type="dxa"/>
              <w:right w:w="108" w:type="dxa"/>
            </w:tcMar>
            <w:hideMark/>
          </w:tcPr>
          <w:p w14:paraId="3F35D829" w14:textId="77777777" w:rsidR="00512409" w:rsidRDefault="00512409" w:rsidP="0030520F">
            <w:pPr>
              <w:pStyle w:val="NormalWeb"/>
              <w:spacing w:before="120" w:beforeAutospacing="0" w:after="120" w:afterAutospacing="0"/>
              <w:ind w:left="2552"/>
            </w:pPr>
            <w:r>
              <w:rPr>
                <w:rStyle w:val="Textoennegrita"/>
                <w:rFonts w:ascii="Arial" w:hAnsi="Arial" w:cs="Arial"/>
                <w:color w:val="002060"/>
                <w:sz w:val="20"/>
                <w:szCs w:val="20"/>
              </w:rPr>
              <w:t>Página Web:</w:t>
            </w:r>
          </w:p>
        </w:tc>
        <w:tc>
          <w:tcPr>
            <w:tcW w:w="2977"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0FB26B6C" w14:textId="58579DF3" w:rsidR="00512409" w:rsidRDefault="00512409" w:rsidP="007B7D89">
            <w:pPr>
              <w:pStyle w:val="NormalWeb"/>
              <w:tabs>
                <w:tab w:val="left" w:pos="927"/>
              </w:tabs>
              <w:spacing w:before="60" w:beforeAutospacing="0" w:after="60" w:afterAutospacing="0"/>
            </w:pPr>
            <w:r>
              <w:rPr>
                <w:rStyle w:val="Textoennegrita"/>
              </w:rPr>
              <w:t> </w:t>
            </w:r>
            <w:r w:rsidR="007B7D89">
              <w:rPr>
                <w:rFonts w:ascii="Arial" w:hAnsi="Arial" w:cs="Arial"/>
                <w:b/>
                <w:bCs/>
                <w:color w:val="002060"/>
                <w:sz w:val="20"/>
                <w:szCs w:val="20"/>
              </w:rPr>
              <w:t>www.crediscotia.com.pe</w:t>
            </w:r>
          </w:p>
        </w:tc>
      </w:tr>
    </w:tbl>
    <w:p w14:paraId="21581CFF" w14:textId="77777777" w:rsidR="00512409" w:rsidRDefault="00512409" w:rsidP="00512409">
      <w:pPr>
        <w:rPr>
          <w:rFonts w:eastAsia="Times New Roman"/>
          <w:vanish/>
        </w:rPr>
      </w:pPr>
    </w:p>
    <w:tbl>
      <w:tblPr>
        <w:tblW w:w="2268" w:type="dxa"/>
        <w:tblInd w:w="436" w:type="dxa"/>
        <w:tblCellMar>
          <w:left w:w="0" w:type="dxa"/>
          <w:right w:w="0" w:type="dxa"/>
        </w:tblCellMar>
        <w:tblLook w:val="04A0" w:firstRow="1" w:lastRow="0" w:firstColumn="1" w:lastColumn="0" w:noHBand="0" w:noVBand="1"/>
      </w:tblPr>
      <w:tblGrid>
        <w:gridCol w:w="2268"/>
      </w:tblGrid>
      <w:tr w:rsidR="00512409" w14:paraId="2B6DD977" w14:textId="77777777" w:rsidTr="0030520F">
        <w:trPr>
          <w:cantSplit/>
          <w:trHeight w:val="255"/>
        </w:trPr>
        <w:tc>
          <w:tcPr>
            <w:tcW w:w="2268" w:type="dxa"/>
            <w:noWrap/>
            <w:tcMar>
              <w:top w:w="10" w:type="dxa"/>
              <w:left w:w="10" w:type="dxa"/>
              <w:bottom w:w="0" w:type="dxa"/>
              <w:right w:w="10" w:type="dxa"/>
            </w:tcMar>
            <w:vAlign w:val="bottom"/>
            <w:hideMark/>
          </w:tcPr>
          <w:p w14:paraId="4C5D1EA7" w14:textId="77777777" w:rsidR="00512409" w:rsidRDefault="00512409" w:rsidP="0030520F">
            <w:pPr>
              <w:pStyle w:val="NormalWeb"/>
              <w:spacing w:before="240" w:beforeAutospacing="0"/>
            </w:pPr>
            <w:r>
              <w:t> </w:t>
            </w:r>
          </w:p>
        </w:tc>
      </w:tr>
    </w:tbl>
    <w:p w14:paraId="303C7A2E" w14:textId="77777777" w:rsidR="00512409" w:rsidRDefault="00512409" w:rsidP="00512409">
      <w:pPr>
        <w:pStyle w:val="NormalWeb"/>
        <w:spacing w:after="120" w:afterAutospacing="0"/>
        <w:jc w:val="both"/>
      </w:pPr>
    </w:p>
    <w:p w14:paraId="1B280949" w14:textId="77777777" w:rsidR="00512409" w:rsidRDefault="00512409" w:rsidP="00512409">
      <w:pPr>
        <w:pStyle w:val="NormalWeb"/>
        <w:spacing w:after="200" w:afterAutospacing="0" w:line="276" w:lineRule="auto"/>
      </w:pPr>
    </w:p>
    <w:tbl>
      <w:tblPr>
        <w:tblW w:w="8897" w:type="dxa"/>
        <w:tblCellMar>
          <w:left w:w="0" w:type="dxa"/>
          <w:right w:w="0" w:type="dxa"/>
        </w:tblCellMar>
        <w:tblLook w:val="04A0" w:firstRow="1" w:lastRow="0" w:firstColumn="1" w:lastColumn="0" w:noHBand="0" w:noVBand="1"/>
      </w:tblPr>
      <w:tblGrid>
        <w:gridCol w:w="5920"/>
        <w:gridCol w:w="2977"/>
      </w:tblGrid>
      <w:tr w:rsidR="00512409" w14:paraId="2B3052B0" w14:textId="77777777" w:rsidTr="0030520F">
        <w:tc>
          <w:tcPr>
            <w:tcW w:w="5920" w:type="dxa"/>
            <w:tcBorders>
              <w:top w:val="nil"/>
              <w:left w:val="nil"/>
              <w:bottom w:val="nil"/>
              <w:right w:val="single" w:sz="8" w:space="0" w:color="auto"/>
            </w:tcBorders>
            <w:tcMar>
              <w:top w:w="0" w:type="dxa"/>
              <w:left w:w="108" w:type="dxa"/>
              <w:bottom w:w="0" w:type="dxa"/>
              <w:right w:w="108" w:type="dxa"/>
            </w:tcMar>
            <w:hideMark/>
          </w:tcPr>
          <w:p w14:paraId="69F8EF70" w14:textId="15F2B94A" w:rsidR="00512409" w:rsidRDefault="00512409" w:rsidP="0030520F">
            <w:pPr>
              <w:pStyle w:val="NormalWeb"/>
              <w:spacing w:before="120" w:beforeAutospacing="0" w:after="120" w:afterAutospacing="0"/>
              <w:ind w:left="2552"/>
            </w:pPr>
            <w:r>
              <w:rPr>
                <w:rStyle w:val="Textoennegrita"/>
                <w:rFonts w:ascii="Arial" w:hAnsi="Arial" w:cs="Arial"/>
                <w:color w:val="002060"/>
                <w:sz w:val="20"/>
                <w:szCs w:val="20"/>
              </w:rPr>
              <w:t>Denominación o razón social de la empresa revisora:</w:t>
            </w:r>
            <w:r w:rsidR="00521556">
              <w:rPr>
                <w:rStyle w:val="Refdenotaalpie"/>
                <w:rFonts w:ascii="Arial" w:hAnsi="Arial" w:cs="Arial"/>
                <w:b/>
                <w:bCs/>
                <w:color w:val="002060"/>
              </w:rPr>
              <w:t xml:space="preserve"> </w:t>
            </w:r>
            <w:r w:rsidR="00521556">
              <w:rPr>
                <w:rStyle w:val="Refdenotaalpie"/>
                <w:rFonts w:ascii="Arial" w:hAnsi="Arial" w:cs="Arial"/>
                <w:b/>
                <w:bCs/>
                <w:color w:val="002060"/>
              </w:rPr>
              <w:footnoteReference w:id="1"/>
            </w:r>
            <w:r w:rsidR="00521556">
              <w:t xml:space="preserve"> </w:t>
            </w:r>
          </w:p>
        </w:tc>
        <w:tc>
          <w:tcPr>
            <w:tcW w:w="2977"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0E068531" w14:textId="3E25F73E" w:rsidR="00512409" w:rsidRPr="00521556" w:rsidRDefault="00512409" w:rsidP="007B7D89">
            <w:pPr>
              <w:pStyle w:val="NormalWeb"/>
              <w:tabs>
                <w:tab w:val="left" w:pos="927"/>
              </w:tabs>
              <w:spacing w:before="60" w:beforeAutospacing="0" w:after="60" w:afterAutospacing="0"/>
              <w:rPr>
                <w:rFonts w:ascii="Arial" w:hAnsi="Arial" w:cs="Arial"/>
                <w:b/>
                <w:bCs/>
                <w:color w:val="002060"/>
                <w:sz w:val="20"/>
                <w:szCs w:val="20"/>
              </w:rPr>
            </w:pPr>
            <w:r w:rsidRPr="00521556">
              <w:rPr>
                <w:rFonts w:ascii="Arial" w:hAnsi="Arial" w:cs="Arial"/>
                <w:b/>
                <w:bCs/>
                <w:color w:val="002060"/>
                <w:sz w:val="20"/>
                <w:szCs w:val="20"/>
              </w:rPr>
              <w:t> </w:t>
            </w:r>
            <w:r w:rsidR="007B7D89" w:rsidRPr="00521556">
              <w:rPr>
                <w:rFonts w:ascii="Arial" w:hAnsi="Arial" w:cs="Arial"/>
                <w:b/>
                <w:bCs/>
                <w:color w:val="002060"/>
                <w:sz w:val="20"/>
                <w:szCs w:val="20"/>
              </w:rPr>
              <w:t>No Aplicable</w:t>
            </w:r>
          </w:p>
        </w:tc>
      </w:tr>
    </w:tbl>
    <w:p w14:paraId="77E0F204" w14:textId="77777777" w:rsidR="00512409" w:rsidRDefault="00512409" w:rsidP="00512409">
      <w:pPr>
        <w:pStyle w:val="NormalWeb"/>
        <w:spacing w:after="200" w:afterAutospacing="0" w:line="276" w:lineRule="auto"/>
      </w:pPr>
    </w:p>
    <w:p w14:paraId="0BB1799E" w14:textId="77777777" w:rsidR="00512409" w:rsidRDefault="00512409" w:rsidP="00512409">
      <w:pPr>
        <w:pStyle w:val="NormalWeb"/>
        <w:spacing w:after="200" w:afterAutospacing="0" w:line="276" w:lineRule="auto"/>
      </w:pPr>
      <w:r>
        <w:rPr>
          <w:rFonts w:ascii="Arial" w:eastAsia="Times New Roman" w:hAnsi="Arial" w:cs="Arial"/>
          <w:b/>
          <w:bCs/>
          <w:sz w:val="22"/>
          <w:szCs w:val="22"/>
          <w:u w:val="single"/>
        </w:rPr>
        <w:br w:type="page"/>
      </w:r>
    </w:p>
    <w:p w14:paraId="281EAF13" w14:textId="77777777" w:rsidR="00512409" w:rsidRDefault="00512409" w:rsidP="00512409">
      <w:pPr>
        <w:rPr>
          <w:rFonts w:eastAsia="Times New Roman"/>
        </w:rPr>
      </w:pPr>
      <w:r>
        <w:rPr>
          <w:rStyle w:val="Textoennegrita"/>
          <w:rFonts w:ascii="Arial" w:eastAsia="Times New Roman" w:hAnsi="Arial" w:cs="Arial"/>
          <w:color w:val="002060"/>
        </w:rPr>
        <w:lastRenderedPageBreak/>
        <w:t>SECCION A:</w:t>
      </w:r>
    </w:p>
    <w:p w14:paraId="3C2F2513" w14:textId="0AA74FB0" w:rsidR="00512409" w:rsidRDefault="00512409" w:rsidP="00512409">
      <w:pPr>
        <w:pStyle w:val="NormalWeb"/>
        <w:spacing w:before="120" w:beforeAutospacing="0" w:after="0" w:afterAutospacing="0"/>
        <w:ind w:right="-255"/>
        <w:jc w:val="center"/>
      </w:pPr>
      <w:r>
        <w:rPr>
          <w:rStyle w:val="Textoennegrita"/>
          <w:rFonts w:ascii="Arial" w:hAnsi="Arial" w:cs="Arial"/>
          <w:color w:val="002060"/>
        </w:rPr>
        <w:t>Carta de Presentación</w:t>
      </w:r>
      <w:bookmarkStart w:id="0" w:name="_ftnref4"/>
      <w:r w:rsidR="00401488">
        <w:rPr>
          <w:rStyle w:val="Refdenotaalpie"/>
          <w:rFonts w:ascii="Arial" w:hAnsi="Arial" w:cs="Arial"/>
          <w:b/>
          <w:bCs/>
          <w:color w:val="002060"/>
        </w:rPr>
        <w:footnoteReference w:id="2"/>
      </w:r>
      <w:bookmarkEnd w:id="0"/>
    </w:p>
    <w:p w14:paraId="1AD64C9C" w14:textId="4FA8DC4B" w:rsidR="007B7D89" w:rsidRDefault="00512409" w:rsidP="00401488">
      <w:pPr>
        <w:pStyle w:val="NormalWeb"/>
        <w:spacing w:before="120" w:beforeAutospacing="0" w:after="0" w:afterAutospacing="0"/>
        <w:ind w:right="-255"/>
        <w:jc w:val="center"/>
        <w:rPr>
          <w:rFonts w:ascii="Arial" w:eastAsia="Times New Roman" w:hAnsi="Arial" w:cs="Arial"/>
          <w:b/>
          <w:bCs/>
        </w:rPr>
      </w:pPr>
      <w:r>
        <w:rPr>
          <w:rStyle w:val="Textoennegrita"/>
        </w:rPr>
        <w:t> </w:t>
      </w:r>
      <w: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94"/>
      </w:tblGrid>
      <w:tr w:rsidR="007B7D89" w14:paraId="263D596F" w14:textId="77777777" w:rsidTr="007B7D89">
        <w:tc>
          <w:tcPr>
            <w:tcW w:w="8929" w:type="dxa"/>
            <w:tcBorders>
              <w:top w:val="single" w:sz="4" w:space="0" w:color="auto"/>
              <w:left w:val="single" w:sz="4" w:space="0" w:color="auto"/>
              <w:bottom w:val="single" w:sz="4" w:space="0" w:color="auto"/>
              <w:right w:val="single" w:sz="4" w:space="0" w:color="auto"/>
            </w:tcBorders>
          </w:tcPr>
          <w:p w14:paraId="0289F245" w14:textId="77777777" w:rsidR="0038646D" w:rsidRDefault="0038646D" w:rsidP="0038646D">
            <w:pPr>
              <w:jc w:val="both"/>
              <w:rPr>
                <w:rFonts w:ascii="Arial" w:hAnsi="Arial" w:cs="Arial"/>
                <w:b/>
                <w:bCs/>
                <w:sz w:val="20"/>
                <w:szCs w:val="20"/>
              </w:rPr>
            </w:pPr>
            <w:r>
              <w:rPr>
                <w:rFonts w:ascii="Arial" w:hAnsi="Arial" w:cs="Arial"/>
                <w:bCs/>
                <w:sz w:val="20"/>
                <w:szCs w:val="20"/>
              </w:rPr>
              <w:t>Estimados Señores:</w:t>
            </w:r>
          </w:p>
          <w:p w14:paraId="011FEA0E" w14:textId="77777777" w:rsidR="0038646D" w:rsidRDefault="0038646D" w:rsidP="0038646D">
            <w:pPr>
              <w:jc w:val="both"/>
              <w:rPr>
                <w:rFonts w:ascii="Arial" w:hAnsi="Arial" w:cs="Arial"/>
                <w:b/>
                <w:bCs/>
                <w:sz w:val="20"/>
                <w:szCs w:val="20"/>
              </w:rPr>
            </w:pPr>
          </w:p>
          <w:p w14:paraId="4062DC47" w14:textId="77777777" w:rsidR="0038646D" w:rsidRDefault="0038646D" w:rsidP="0038646D">
            <w:pPr>
              <w:jc w:val="both"/>
              <w:rPr>
                <w:rFonts w:ascii="Arial" w:hAnsi="Arial" w:cs="Arial"/>
                <w:b/>
                <w:sz w:val="20"/>
                <w:szCs w:val="20"/>
                <w:lang w:val="es-ES"/>
              </w:rPr>
            </w:pPr>
            <w:r>
              <w:rPr>
                <w:rFonts w:ascii="Arial" w:hAnsi="Arial" w:cs="Arial"/>
                <w:sz w:val="20"/>
                <w:szCs w:val="20"/>
              </w:rPr>
              <w:t xml:space="preserve">Superintendencia de Mercado de Valores </w:t>
            </w:r>
          </w:p>
          <w:p w14:paraId="2BA95B51" w14:textId="77777777" w:rsidR="0038646D" w:rsidRDefault="0038646D" w:rsidP="0038646D">
            <w:pPr>
              <w:jc w:val="both"/>
              <w:rPr>
                <w:rFonts w:ascii="Arial" w:hAnsi="Arial" w:cs="Arial"/>
                <w:b/>
                <w:sz w:val="20"/>
                <w:szCs w:val="20"/>
              </w:rPr>
            </w:pPr>
          </w:p>
          <w:p w14:paraId="1B20FCC2" w14:textId="77777777" w:rsidR="0038646D" w:rsidRDefault="0038646D" w:rsidP="0038646D">
            <w:pPr>
              <w:widowControl w:val="0"/>
              <w:autoSpaceDE w:val="0"/>
              <w:autoSpaceDN w:val="0"/>
              <w:adjustRightInd w:val="0"/>
              <w:ind w:right="59"/>
              <w:jc w:val="both"/>
              <w:rPr>
                <w:rFonts w:ascii="Arial" w:hAnsi="Arial" w:cs="Arial"/>
                <w:sz w:val="20"/>
                <w:szCs w:val="20"/>
              </w:rPr>
            </w:pPr>
            <w:r>
              <w:rPr>
                <w:rFonts w:ascii="Arial" w:hAnsi="Arial" w:cs="Arial"/>
                <w:sz w:val="20"/>
                <w:szCs w:val="20"/>
              </w:rPr>
              <w:t>Como institución financiera peruana, subsidiaria de Scotiabank Perú S.A.A, que forma parte del Grupo Scotiabank a nivel mundial, Crediscotia Financiera S.A. reconoce la importancia de sólidas políticas y prácticas de gobierno corporativo como herramientas para generar valor para nuestro accionista y mantener confianza de nuestros depositantes e inversionistas, así como de todos nuestros “stakeholders”.</w:t>
            </w:r>
          </w:p>
          <w:p w14:paraId="5B8D5925" w14:textId="77777777" w:rsidR="0038646D" w:rsidRDefault="0038646D" w:rsidP="0038646D">
            <w:pPr>
              <w:widowControl w:val="0"/>
              <w:autoSpaceDE w:val="0"/>
              <w:autoSpaceDN w:val="0"/>
              <w:adjustRightInd w:val="0"/>
              <w:ind w:right="60"/>
              <w:jc w:val="both"/>
              <w:rPr>
                <w:rFonts w:ascii="Arial" w:hAnsi="Arial" w:cs="Arial"/>
                <w:sz w:val="20"/>
                <w:szCs w:val="20"/>
              </w:rPr>
            </w:pPr>
          </w:p>
          <w:p w14:paraId="58A1C2E5" w14:textId="77777777" w:rsidR="0038646D" w:rsidRDefault="0038646D" w:rsidP="0038646D">
            <w:pPr>
              <w:widowControl w:val="0"/>
              <w:autoSpaceDE w:val="0"/>
              <w:autoSpaceDN w:val="0"/>
              <w:adjustRightInd w:val="0"/>
              <w:ind w:right="60"/>
              <w:jc w:val="both"/>
              <w:rPr>
                <w:rFonts w:ascii="Arial" w:hAnsi="Arial" w:cs="Arial"/>
                <w:sz w:val="20"/>
                <w:szCs w:val="20"/>
              </w:rPr>
            </w:pPr>
            <w:r>
              <w:rPr>
                <w:rFonts w:ascii="Arial" w:hAnsi="Arial" w:cs="Arial"/>
                <w:sz w:val="20"/>
                <w:szCs w:val="20"/>
              </w:rPr>
              <w:t xml:space="preserve">Las Políticas de Gobierno Corporativo, tanto de Crediscotia Financiera S.A. como de Scotiabank Perú S.A.A y su relación con nuestra entidad -como empresa subsidiaria de la segunda- han sido diseñadas para garantizar la capacidad del Directorio para supervisar de manera efectiva la operación de la Financiera por parte de la gerencia. La responsabilidad principal del Directorio es supervisar la administración de los negocios y actividades de la Financiera. El Directorio ofrece un gobierno efectivo sobre las actividades de la Financiera. Para hacerlo, debe esforzarse por equilibrar los intereses de los diversos elementos de la Financiera, incluyendo sus clientes y empleados y las comunidades en las que opera.  </w:t>
            </w:r>
          </w:p>
          <w:p w14:paraId="50BEBEF4" w14:textId="77777777" w:rsidR="0038646D" w:rsidRDefault="0038646D" w:rsidP="0038646D">
            <w:pPr>
              <w:jc w:val="both"/>
              <w:rPr>
                <w:rFonts w:ascii="Arial" w:hAnsi="Arial" w:cs="Arial"/>
                <w:sz w:val="20"/>
                <w:szCs w:val="20"/>
              </w:rPr>
            </w:pPr>
          </w:p>
          <w:p w14:paraId="40B088D5" w14:textId="77777777" w:rsidR="0038646D" w:rsidRDefault="0038646D" w:rsidP="0038646D">
            <w:pPr>
              <w:jc w:val="both"/>
              <w:rPr>
                <w:rFonts w:ascii="Arial" w:hAnsi="Arial" w:cs="Arial"/>
                <w:b/>
                <w:sz w:val="20"/>
                <w:szCs w:val="20"/>
              </w:rPr>
            </w:pPr>
            <w:r>
              <w:rPr>
                <w:rFonts w:ascii="Arial" w:hAnsi="Arial" w:cs="Arial"/>
                <w:sz w:val="20"/>
                <w:szCs w:val="20"/>
              </w:rPr>
              <w:t>El Directorio, entre otras funciones, supervisa la política de información de acuerdo a lo establecido en el “Código de Conducta del Grupo Scotiabank”. Asimismo, en los casos de revelación y comunicación de información a los inversionistas, Crediscotia Financiera cuenta con la política de atender las solicitudes que le son cursadas por inversionistas y/o cualesquiera otros grupos de interés, siendo la propia Gerencia General quien designa a la Unidad responsable de su debida atención.</w:t>
            </w:r>
          </w:p>
          <w:p w14:paraId="4F7E2653" w14:textId="77777777" w:rsidR="0038646D" w:rsidRDefault="0038646D" w:rsidP="0038646D">
            <w:pPr>
              <w:jc w:val="both"/>
              <w:rPr>
                <w:rFonts w:ascii="Arial" w:hAnsi="Arial" w:cs="Arial"/>
                <w:sz w:val="20"/>
                <w:szCs w:val="20"/>
              </w:rPr>
            </w:pPr>
          </w:p>
          <w:p w14:paraId="35911AEA" w14:textId="77777777" w:rsidR="0038646D" w:rsidRDefault="0038646D" w:rsidP="0038646D">
            <w:pPr>
              <w:jc w:val="both"/>
              <w:rPr>
                <w:rFonts w:ascii="Arial" w:hAnsi="Arial" w:cs="Arial"/>
                <w:b/>
                <w:sz w:val="20"/>
                <w:szCs w:val="20"/>
              </w:rPr>
            </w:pPr>
            <w:r>
              <w:rPr>
                <w:rFonts w:ascii="Arial" w:hAnsi="Arial" w:cs="Arial"/>
                <w:sz w:val="20"/>
                <w:szCs w:val="20"/>
              </w:rPr>
              <w:t xml:space="preserve">Con relación a los Principios de Buen Gobierno Corporativo -aprobados mediante Resolución SMV N° 012-2014-SMV/01-, durante el Ejercicio 2023 Crediscotia Financiera S.A. llevó a cabo diferentes acciones en línea con los pilares que conforman el Código de Buen Gobierno (Derecho de los Accionistas, Junta General de Accionistas, Directorio y Alta Gerencia, Riesgo y Cumplimiento, y Transparencia de la Información); razón por la cual la aplicación de los adecuados estándares de Gobierno Corporativo ha contribuido a los óptimos resultados obtenidos al cierre del Ejercicio 2023. </w:t>
            </w:r>
          </w:p>
          <w:p w14:paraId="1AC257E7" w14:textId="77777777" w:rsidR="0038646D" w:rsidRDefault="0038646D" w:rsidP="0038646D">
            <w:pPr>
              <w:jc w:val="both"/>
              <w:rPr>
                <w:rFonts w:ascii="Arial" w:hAnsi="Arial" w:cs="Arial"/>
                <w:b/>
                <w:bCs/>
                <w:sz w:val="20"/>
                <w:szCs w:val="20"/>
              </w:rPr>
            </w:pPr>
          </w:p>
          <w:p w14:paraId="2CB30B0A" w14:textId="6C9B3C6C" w:rsidR="0038646D" w:rsidRDefault="0038646D" w:rsidP="0038646D">
            <w:pPr>
              <w:jc w:val="both"/>
              <w:rPr>
                <w:rFonts w:ascii="Arial" w:hAnsi="Arial" w:cs="Arial"/>
                <w:sz w:val="20"/>
                <w:szCs w:val="20"/>
                <w:lang w:val="es-ES"/>
              </w:rPr>
            </w:pPr>
            <w:r>
              <w:rPr>
                <w:rFonts w:ascii="Arial" w:hAnsi="Arial" w:cs="Arial"/>
                <w:sz w:val="20"/>
                <w:szCs w:val="20"/>
              </w:rPr>
              <w:t xml:space="preserve">En el Estatuto de la Sociedad se encuentran establecidos los derechos que poseen los señores accionistas, en el que también se consideran políticas y procedimientos para la Junta General de Accionistas, así como el procedimiento establecido para su convocatoria; </w:t>
            </w:r>
            <w:r>
              <w:rPr>
                <w:rFonts w:ascii="Arial" w:hAnsi="Arial" w:cs="Arial"/>
                <w:bCs/>
                <w:sz w:val="20"/>
                <w:szCs w:val="20"/>
              </w:rPr>
              <w:t>e</w:t>
            </w:r>
            <w:r>
              <w:rPr>
                <w:rFonts w:ascii="Arial" w:hAnsi="Arial" w:cs="Arial"/>
                <w:sz w:val="20"/>
                <w:szCs w:val="20"/>
              </w:rPr>
              <w:t xml:space="preserve">l Estatuto Social de la Financiera contempla, además, la conformación, funciones, deberes y derechos del Directorio y de sus miembros, y establece la designación de Comités, así como las funciones de la Alta Gerencia. </w:t>
            </w:r>
          </w:p>
          <w:p w14:paraId="6BBB5B77" w14:textId="77777777" w:rsidR="0038646D" w:rsidRDefault="0038646D" w:rsidP="0038646D">
            <w:pPr>
              <w:widowControl w:val="0"/>
              <w:autoSpaceDE w:val="0"/>
              <w:autoSpaceDN w:val="0"/>
              <w:adjustRightInd w:val="0"/>
              <w:spacing w:before="16" w:line="260" w:lineRule="exact"/>
              <w:ind w:right="-20"/>
              <w:rPr>
                <w:rFonts w:ascii="Arial" w:hAnsi="Arial" w:cs="Arial"/>
                <w:sz w:val="20"/>
                <w:szCs w:val="20"/>
              </w:rPr>
            </w:pPr>
          </w:p>
          <w:p w14:paraId="0DB0E676" w14:textId="77777777" w:rsidR="0038646D" w:rsidRDefault="0038646D" w:rsidP="009104DF">
            <w:pPr>
              <w:widowControl w:val="0"/>
              <w:autoSpaceDE w:val="0"/>
              <w:autoSpaceDN w:val="0"/>
              <w:adjustRightInd w:val="0"/>
              <w:spacing w:before="16"/>
              <w:ind w:right="-23"/>
              <w:jc w:val="both"/>
              <w:rPr>
                <w:rFonts w:ascii="Arial" w:hAnsi="Arial" w:cs="Arial"/>
                <w:sz w:val="20"/>
                <w:szCs w:val="20"/>
              </w:rPr>
            </w:pPr>
            <w:r>
              <w:rPr>
                <w:rFonts w:ascii="Arial" w:hAnsi="Arial" w:cs="Arial"/>
                <w:sz w:val="20"/>
                <w:szCs w:val="20"/>
              </w:rPr>
              <w:t>Finalmente, en el Ejercicio 2023, se procedió a la revisión anual de los Reglamentos de los Comités de Auditoría y de Control de Riesgos -procediéndose a la actualización del Reglamento del Comité de Control de Riesgos-, documentos que tiene como finalidad garantizar las prácticas de un buen gobierno corporativo, así como la capacidad del Directorio para supervisar de manera efectiva la operación de la Financiera, protegiendo los derechos de los accionistas y manteniendo la confianza de nuestros depositantes e inversionistas.</w:t>
            </w:r>
          </w:p>
          <w:p w14:paraId="0203D7AB" w14:textId="68756F92" w:rsidR="00401488" w:rsidRDefault="00401488">
            <w:pPr>
              <w:jc w:val="both"/>
              <w:rPr>
                <w:rFonts w:ascii="Arial" w:hAnsi="Arial" w:cs="Arial"/>
                <w:b/>
                <w:bCs/>
                <w:sz w:val="20"/>
                <w:szCs w:val="20"/>
              </w:rPr>
            </w:pPr>
          </w:p>
          <w:p w14:paraId="6B7310F4" w14:textId="77777777" w:rsidR="0038646D" w:rsidRDefault="0038646D" w:rsidP="0038646D">
            <w:pPr>
              <w:jc w:val="both"/>
              <w:rPr>
                <w:rFonts w:ascii="Arial" w:hAnsi="Arial" w:cs="Arial"/>
                <w:b/>
                <w:bCs/>
                <w:sz w:val="20"/>
                <w:szCs w:val="20"/>
              </w:rPr>
            </w:pPr>
            <w:r>
              <w:rPr>
                <w:rFonts w:ascii="Arial" w:hAnsi="Arial" w:cs="Arial"/>
                <w:bCs/>
                <w:sz w:val="20"/>
                <w:szCs w:val="20"/>
              </w:rPr>
              <w:t>Atentamente,</w:t>
            </w:r>
          </w:p>
          <w:p w14:paraId="39733EA3" w14:textId="77777777" w:rsidR="00401488" w:rsidRDefault="00401488">
            <w:pPr>
              <w:jc w:val="both"/>
              <w:rPr>
                <w:rFonts w:ascii="Arial" w:hAnsi="Arial" w:cs="Arial"/>
                <w:b/>
                <w:bCs/>
                <w:sz w:val="20"/>
                <w:szCs w:val="20"/>
              </w:rPr>
            </w:pPr>
          </w:p>
          <w:p w14:paraId="374D297C" w14:textId="77777777" w:rsidR="007B7D89" w:rsidRDefault="007B7D89">
            <w:pPr>
              <w:jc w:val="both"/>
              <w:rPr>
                <w:rFonts w:ascii="Calibri" w:hAnsi="Calibri"/>
                <w:bCs/>
              </w:rPr>
            </w:pPr>
          </w:p>
        </w:tc>
      </w:tr>
    </w:tbl>
    <w:p w14:paraId="41683725" w14:textId="37ACBB96" w:rsidR="00512409" w:rsidRDefault="00512409" w:rsidP="00401488">
      <w:pPr>
        <w:pStyle w:val="NormalWeb"/>
      </w:pPr>
      <w:r>
        <w:rPr>
          <w:rStyle w:val="Textoennegrita"/>
          <w:rFonts w:ascii="Arial" w:hAnsi="Arial" w:cs="Arial"/>
          <w:color w:val="002060"/>
        </w:rPr>
        <w:lastRenderedPageBreak/>
        <w:t>SECCIÓN D:</w:t>
      </w:r>
    </w:p>
    <w:p w14:paraId="56184ADA" w14:textId="157FBCE0" w:rsidR="00512409" w:rsidRDefault="00512409" w:rsidP="00512409">
      <w:pPr>
        <w:pStyle w:val="NormalWeb"/>
        <w:spacing w:before="120" w:beforeAutospacing="0"/>
        <w:jc w:val="center"/>
      </w:pPr>
      <w:r>
        <w:rPr>
          <w:rStyle w:val="Textoennegrita"/>
          <w:rFonts w:ascii="Arial" w:hAnsi="Arial" w:cs="Arial"/>
          <w:color w:val="002060"/>
        </w:rPr>
        <w:t>Otra información de interés</w:t>
      </w:r>
      <w:r w:rsidR="00401488">
        <w:rPr>
          <w:rStyle w:val="Refdenotaalpie"/>
          <w:rFonts w:ascii="Arial" w:hAnsi="Arial" w:cs="Arial"/>
          <w:b/>
          <w:bCs/>
          <w:color w:val="002060"/>
        </w:rPr>
        <w:footnoteReference w:id="3"/>
      </w:r>
    </w:p>
    <w:tbl>
      <w:tblPr>
        <w:tblW w:w="8902" w:type="dxa"/>
        <w:tblInd w:w="-5" w:type="dxa"/>
        <w:tblCellMar>
          <w:left w:w="0" w:type="dxa"/>
          <w:right w:w="0" w:type="dxa"/>
        </w:tblCellMar>
        <w:tblLook w:val="04A0" w:firstRow="1" w:lastRow="0" w:firstColumn="1" w:lastColumn="0" w:noHBand="0" w:noVBand="1"/>
      </w:tblPr>
      <w:tblGrid>
        <w:gridCol w:w="8902"/>
      </w:tblGrid>
      <w:tr w:rsidR="00512409" w14:paraId="7C233C1A" w14:textId="77777777" w:rsidTr="00401488">
        <w:trPr>
          <w:trHeight w:val="5587"/>
        </w:trPr>
        <w:tc>
          <w:tcPr>
            <w:tcW w:w="8902"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791B00AC" w14:textId="060A8A35" w:rsidR="00512409" w:rsidRDefault="00D02477" w:rsidP="00D02477">
            <w:pPr>
              <w:pStyle w:val="NormalWeb"/>
              <w:spacing w:before="120" w:beforeAutospacing="0"/>
              <w:jc w:val="both"/>
            </w:pPr>
            <w:r>
              <w:rPr>
                <w:rFonts w:ascii="Helvetica" w:hAnsi="Helvetica" w:cs="Helvetica"/>
                <w:sz w:val="23"/>
                <w:szCs w:val="23"/>
              </w:rPr>
              <w:t>No hay información adicional que reportar respecto del Ejercicio 202</w:t>
            </w:r>
            <w:r w:rsidR="002F6DE8">
              <w:rPr>
                <w:rFonts w:ascii="Helvetica" w:hAnsi="Helvetica" w:cs="Helvetica"/>
                <w:sz w:val="23"/>
                <w:szCs w:val="23"/>
              </w:rPr>
              <w:t>3</w:t>
            </w:r>
            <w:r>
              <w:rPr>
                <w:rFonts w:ascii="Helvetica" w:hAnsi="Helvetica" w:cs="Helvetica"/>
                <w:sz w:val="23"/>
                <w:szCs w:val="23"/>
              </w:rPr>
              <w:t>.</w:t>
            </w:r>
            <w:r w:rsidR="00512409">
              <w:rPr>
                <w:rStyle w:val="Textoennegrita"/>
              </w:rPr>
              <w:t> </w:t>
            </w:r>
          </w:p>
          <w:p w14:paraId="1BF5C318" w14:textId="77777777" w:rsidR="00512409" w:rsidRDefault="00512409" w:rsidP="0030520F">
            <w:pPr>
              <w:pStyle w:val="NormalWeb"/>
              <w:spacing w:before="120" w:beforeAutospacing="0"/>
              <w:jc w:val="center"/>
            </w:pPr>
            <w:r>
              <w:rPr>
                <w:rStyle w:val="Textoennegrita"/>
              </w:rPr>
              <w:t> </w:t>
            </w:r>
          </w:p>
          <w:p w14:paraId="3E4A25E4" w14:textId="77777777" w:rsidR="00512409" w:rsidRDefault="00512409" w:rsidP="0030520F">
            <w:pPr>
              <w:pStyle w:val="NormalWeb"/>
              <w:spacing w:before="120" w:beforeAutospacing="0"/>
              <w:jc w:val="center"/>
            </w:pPr>
            <w:r>
              <w:rPr>
                <w:rStyle w:val="Textoennegrita"/>
              </w:rPr>
              <w:t> </w:t>
            </w:r>
          </w:p>
          <w:p w14:paraId="3D9C822E" w14:textId="77777777" w:rsidR="00512409" w:rsidRDefault="00512409" w:rsidP="0030520F">
            <w:pPr>
              <w:pStyle w:val="NormalWeb"/>
              <w:spacing w:before="120" w:beforeAutospacing="0"/>
              <w:jc w:val="center"/>
            </w:pPr>
            <w:r>
              <w:rPr>
                <w:rStyle w:val="Textoennegrita"/>
              </w:rPr>
              <w:t> </w:t>
            </w:r>
          </w:p>
          <w:p w14:paraId="383AFD32" w14:textId="77777777" w:rsidR="00512409" w:rsidRDefault="00512409" w:rsidP="0030520F">
            <w:pPr>
              <w:pStyle w:val="NormalWeb"/>
              <w:spacing w:before="120" w:beforeAutospacing="0"/>
              <w:jc w:val="center"/>
            </w:pPr>
            <w:r>
              <w:rPr>
                <w:rStyle w:val="Textoennegrita"/>
              </w:rPr>
              <w:t> </w:t>
            </w:r>
          </w:p>
          <w:p w14:paraId="4A1042E0" w14:textId="77777777" w:rsidR="00512409" w:rsidRDefault="00512409" w:rsidP="0030520F">
            <w:pPr>
              <w:pStyle w:val="NormalWeb"/>
              <w:spacing w:before="120" w:beforeAutospacing="0"/>
              <w:jc w:val="center"/>
            </w:pPr>
            <w:r>
              <w:rPr>
                <w:rStyle w:val="Textoennegrita"/>
              </w:rPr>
              <w:t> </w:t>
            </w:r>
          </w:p>
          <w:p w14:paraId="6CE271CD" w14:textId="77777777" w:rsidR="00512409" w:rsidRDefault="00512409" w:rsidP="0030520F">
            <w:pPr>
              <w:pStyle w:val="NormalWeb"/>
              <w:spacing w:before="120" w:beforeAutospacing="0"/>
              <w:jc w:val="center"/>
            </w:pPr>
            <w:r>
              <w:rPr>
                <w:rStyle w:val="Textoennegrita"/>
              </w:rPr>
              <w:t> </w:t>
            </w:r>
          </w:p>
          <w:p w14:paraId="4634AAED" w14:textId="77777777" w:rsidR="00512409" w:rsidRDefault="00512409" w:rsidP="0030520F">
            <w:pPr>
              <w:pStyle w:val="NormalWeb"/>
              <w:spacing w:before="120" w:beforeAutospacing="0"/>
              <w:jc w:val="center"/>
            </w:pPr>
            <w:r>
              <w:rPr>
                <w:rStyle w:val="Textoennegrita"/>
              </w:rPr>
              <w:t> </w:t>
            </w:r>
          </w:p>
          <w:p w14:paraId="6D8E1DD6" w14:textId="77777777" w:rsidR="00512409" w:rsidRDefault="00512409" w:rsidP="0030520F">
            <w:pPr>
              <w:pStyle w:val="NormalWeb"/>
              <w:spacing w:before="120" w:beforeAutospacing="0"/>
              <w:jc w:val="center"/>
            </w:pPr>
            <w:r>
              <w:rPr>
                <w:rStyle w:val="Textoennegrita"/>
              </w:rPr>
              <w:t> </w:t>
            </w:r>
          </w:p>
          <w:p w14:paraId="001B8F7C" w14:textId="77777777" w:rsidR="00512409" w:rsidRDefault="00512409" w:rsidP="0030520F">
            <w:pPr>
              <w:pStyle w:val="NormalWeb"/>
              <w:spacing w:before="120" w:beforeAutospacing="0"/>
              <w:jc w:val="center"/>
            </w:pPr>
            <w:r>
              <w:rPr>
                <w:rStyle w:val="Textoennegrita"/>
              </w:rPr>
              <w:t> </w:t>
            </w:r>
          </w:p>
          <w:p w14:paraId="3C5C3B86" w14:textId="77777777" w:rsidR="00512409" w:rsidRDefault="00512409" w:rsidP="0030520F">
            <w:pPr>
              <w:pStyle w:val="NormalWeb"/>
              <w:spacing w:before="120" w:beforeAutospacing="0"/>
            </w:pPr>
            <w:r>
              <w:rPr>
                <w:rStyle w:val="Textoennegrita"/>
              </w:rPr>
              <w:t> </w:t>
            </w:r>
          </w:p>
          <w:p w14:paraId="3964555B" w14:textId="77777777" w:rsidR="00512409" w:rsidRDefault="00512409" w:rsidP="0030520F">
            <w:pPr>
              <w:pStyle w:val="NormalWeb"/>
              <w:spacing w:before="120" w:beforeAutospacing="0"/>
            </w:pPr>
            <w:r>
              <w:rPr>
                <w:rStyle w:val="Textoennegrita"/>
              </w:rPr>
              <w:t> </w:t>
            </w:r>
          </w:p>
          <w:p w14:paraId="592B4578" w14:textId="77777777" w:rsidR="00512409" w:rsidRDefault="00512409" w:rsidP="0030520F">
            <w:pPr>
              <w:pStyle w:val="NormalWeb"/>
              <w:spacing w:before="120" w:beforeAutospacing="0"/>
            </w:pPr>
            <w:r>
              <w:rPr>
                <w:rStyle w:val="Textoennegrita"/>
              </w:rPr>
              <w:t> </w:t>
            </w:r>
          </w:p>
          <w:p w14:paraId="6C14FC62" w14:textId="77777777" w:rsidR="00512409" w:rsidRDefault="00512409" w:rsidP="0030520F">
            <w:pPr>
              <w:pStyle w:val="NormalWeb"/>
              <w:spacing w:before="120" w:beforeAutospacing="0"/>
            </w:pPr>
            <w:r>
              <w:rPr>
                <w:rStyle w:val="Textoennegrita"/>
              </w:rPr>
              <w:t> </w:t>
            </w:r>
          </w:p>
        </w:tc>
      </w:tr>
    </w:tbl>
    <w:p w14:paraId="6EC59F10" w14:textId="77777777" w:rsidR="00512409" w:rsidRDefault="00512409" w:rsidP="00512409">
      <w:pPr>
        <w:pStyle w:val="NormalWeb"/>
        <w:autoSpaceDE w:val="0"/>
        <w:autoSpaceDN w:val="0"/>
        <w:spacing w:before="120" w:beforeAutospacing="0" w:after="120" w:afterAutospacing="0"/>
        <w:ind w:firstLine="2835"/>
        <w:jc w:val="both"/>
      </w:pPr>
    </w:p>
    <w:p w14:paraId="5A6432AC" w14:textId="77777777" w:rsidR="00512409" w:rsidRDefault="00512409" w:rsidP="00512409">
      <w:pPr>
        <w:pStyle w:val="NormalWeb"/>
        <w:jc w:val="both"/>
      </w:pPr>
      <w:r>
        <w:t> </w:t>
      </w:r>
    </w:p>
    <w:p w14:paraId="405F241E" w14:textId="77777777" w:rsidR="00512409" w:rsidRDefault="00512409" w:rsidP="00512409">
      <w:pPr>
        <w:pStyle w:val="NormalWeb"/>
      </w:pPr>
      <w:r>
        <w:t> </w:t>
      </w:r>
    </w:p>
    <w:p w14:paraId="301293E1" w14:textId="77777777" w:rsidR="00225CF0" w:rsidRDefault="00225CF0"/>
    <w:sectPr w:rsidR="00225CF0">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BC6E91" w14:textId="77777777" w:rsidR="00D80E95" w:rsidRDefault="00D80E95" w:rsidP="00512409">
      <w:r>
        <w:separator/>
      </w:r>
    </w:p>
  </w:endnote>
  <w:endnote w:type="continuationSeparator" w:id="0">
    <w:p w14:paraId="3E1A9EDD" w14:textId="77777777" w:rsidR="00D80E95" w:rsidRDefault="00D80E95" w:rsidP="005124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1)">
    <w:altName w:val="Arial"/>
    <w:panose1 w:val="00000000000000000000"/>
    <w:charset w:val="00"/>
    <w:family w:val="swiss"/>
    <w:notTrueType/>
    <w:pitch w:val="variable"/>
    <w:sig w:usb0="0000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E99785" w14:textId="77777777" w:rsidR="00D80E95" w:rsidRDefault="00D80E95" w:rsidP="00512409">
      <w:r>
        <w:separator/>
      </w:r>
    </w:p>
  </w:footnote>
  <w:footnote w:type="continuationSeparator" w:id="0">
    <w:p w14:paraId="7F12C3C8" w14:textId="77777777" w:rsidR="00D80E95" w:rsidRDefault="00D80E95" w:rsidP="00512409">
      <w:r>
        <w:continuationSeparator/>
      </w:r>
    </w:p>
  </w:footnote>
  <w:footnote w:id="1">
    <w:p w14:paraId="25785F74" w14:textId="0F4E29A3" w:rsidR="00521556" w:rsidRDefault="00521556" w:rsidP="00521556">
      <w:pPr>
        <w:pStyle w:val="Textonotapie"/>
        <w:ind w:left="142" w:hanging="142"/>
        <w:jc w:val="both"/>
      </w:pPr>
      <w:r>
        <w:rPr>
          <w:rStyle w:val="Refdenotaalpie"/>
        </w:rPr>
        <w:footnoteRef/>
      </w:r>
      <w:r>
        <w:t xml:space="preserve"> </w:t>
      </w:r>
      <w:r>
        <w:rPr>
          <w:rFonts w:ascii="Arial" w:hAnsi="Arial" w:cs="Arial"/>
          <w:sz w:val="16"/>
          <w:szCs w:val="16"/>
        </w:rPr>
        <w:t>Solo es aplicable en el caso en que la información contenida en el presente informe haya sido revisada por alguna empresa especializada (por ejemplo: sociedad de auditoría o empresa de consultoría).</w:t>
      </w:r>
    </w:p>
  </w:footnote>
  <w:footnote w:id="2">
    <w:p w14:paraId="09F8A7AA" w14:textId="0095FD00" w:rsidR="00401488" w:rsidRDefault="00401488" w:rsidP="00521556">
      <w:pPr>
        <w:pStyle w:val="Textonotapie"/>
        <w:ind w:left="142" w:hanging="142"/>
        <w:jc w:val="both"/>
      </w:pPr>
      <w:r>
        <w:rPr>
          <w:rStyle w:val="Refdenotaalpie"/>
        </w:rPr>
        <w:footnoteRef/>
      </w:r>
      <w:r>
        <w:t xml:space="preserve"> </w:t>
      </w:r>
      <w:r>
        <w:rPr>
          <w:rFonts w:ascii="Arial" w:hAnsi="Arial" w:cs="Arial"/>
          <w:sz w:val="16"/>
          <w:szCs w:val="16"/>
        </w:rPr>
        <w:t xml:space="preserve">Se describen las principales acciones implementadas durante el ejercicio en términos de buenas prácticas de gobierno corporativo que la Sociedad considere relevante destacar en línea con los cinco pilares que conforman el </w:t>
      </w:r>
      <w:r>
        <w:rPr>
          <w:rStyle w:val="nfasis"/>
          <w:rFonts w:ascii="Arial" w:hAnsi="Arial" w:cs="Arial"/>
          <w:sz w:val="16"/>
          <w:szCs w:val="16"/>
        </w:rPr>
        <w:t xml:space="preserve">Código de Buen Gobierno Corporativo para las Sociedades Peruanas (2013): </w:t>
      </w:r>
      <w:r>
        <w:rPr>
          <w:rFonts w:ascii="Arial" w:hAnsi="Arial" w:cs="Arial"/>
          <w:sz w:val="16"/>
          <w:szCs w:val="16"/>
        </w:rPr>
        <w:t>Derecho de los Accionistas, Junta General, El Directorio y la Alta Gerencia, Riesgo y Cumplimiento y Transparencia de la Información.</w:t>
      </w:r>
    </w:p>
  </w:footnote>
  <w:footnote w:id="3">
    <w:p w14:paraId="72D96684" w14:textId="77777777" w:rsidR="00401488" w:rsidRDefault="00401488" w:rsidP="00521556">
      <w:pPr>
        <w:pStyle w:val="NormalWeb"/>
        <w:spacing w:before="120" w:beforeAutospacing="0" w:after="120" w:afterAutospacing="0"/>
        <w:ind w:left="142" w:right="-113" w:hanging="142"/>
        <w:jc w:val="both"/>
      </w:pPr>
      <w:r>
        <w:rPr>
          <w:rStyle w:val="Refdenotaalpie"/>
        </w:rPr>
        <w:footnoteRef/>
      </w:r>
      <w:r>
        <w:t xml:space="preserve"> </w:t>
      </w:r>
      <w:r>
        <w:rPr>
          <w:rFonts w:ascii="Arial" w:hAnsi="Arial" w:cs="Arial"/>
          <w:sz w:val="16"/>
          <w:szCs w:val="16"/>
        </w:rPr>
        <w:t>Se incluye otra información de interés no tratada en las secciones anteriores, que contribuya a que el inversionista y los diversos grupos de interés puedan tener un mayor alcance sobre otras prácticas de buen gobierno corporativo implementadas por la sociedad, así como las prácticas relacionadas con la responsabilidad social corporativa, la relación con inversionistas institucionales, etc.</w:t>
      </w:r>
    </w:p>
    <w:p w14:paraId="09F4BD15" w14:textId="1EC44DF2" w:rsidR="00401488" w:rsidRDefault="00401488" w:rsidP="00521556">
      <w:pPr>
        <w:pStyle w:val="Textonotapie"/>
        <w:ind w:left="142"/>
        <w:jc w:val="both"/>
      </w:pPr>
      <w:r>
        <w:rPr>
          <w:rFonts w:ascii="Arial" w:hAnsi="Arial" w:cs="Arial"/>
          <w:sz w:val="16"/>
          <w:szCs w:val="16"/>
        </w:rPr>
        <w:t>Asimismo, la sociedad podrá indicar si se ha adherido voluntariamente a otros códigos de principios éticos o de buenas prácticas, internacionales, sectoriales o de otro ámbito, indicando el código y la fecha de adhesión</w:t>
      </w:r>
      <w:r w:rsidR="00521556">
        <w:rPr>
          <w:rFonts w:ascii="Arial" w:hAnsi="Arial" w:cs="Arial"/>
          <w:sz w:val="16"/>
          <w:szCs w:val="16"/>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EC21C4"/>
    <w:multiLevelType w:val="hybridMultilevel"/>
    <w:tmpl w:val="1DB03516"/>
    <w:lvl w:ilvl="0" w:tplc="5D145274">
      <w:start w:val="2"/>
      <w:numFmt w:val="bullet"/>
      <w:lvlText w:val="-"/>
      <w:lvlJc w:val="left"/>
      <w:pPr>
        <w:tabs>
          <w:tab w:val="num" w:pos="720"/>
        </w:tabs>
        <w:ind w:left="720" w:hanging="360"/>
      </w:pPr>
      <w:rPr>
        <w:rFonts w:ascii="Arial (W1)" w:hAnsi="Arial (W1)" w:hint="default"/>
        <w:strike w:val="0"/>
        <w:dstrike w:val="0"/>
        <w:color w:val="000000"/>
        <w:sz w:val="12"/>
        <w:vertAlign w:val="baseline"/>
      </w:rPr>
    </w:lvl>
    <w:lvl w:ilvl="1" w:tplc="FFFFFFFF">
      <w:start w:val="1"/>
      <w:numFmt w:val="bullet"/>
      <w:lvlText w:val=""/>
      <w:lvlJc w:val="left"/>
      <w:pPr>
        <w:tabs>
          <w:tab w:val="num" w:pos="1800"/>
        </w:tabs>
        <w:ind w:left="1800" w:hanging="360"/>
      </w:pPr>
      <w:rPr>
        <w:rFonts w:ascii="Symbol" w:hAnsi="Symbol" w:hint="default"/>
      </w:rPr>
    </w:lvl>
    <w:lvl w:ilvl="2" w:tplc="AE5CA1E2">
      <w:numFmt w:val="bullet"/>
      <w:lvlText w:val="-"/>
      <w:lvlJc w:val="left"/>
      <w:pPr>
        <w:tabs>
          <w:tab w:val="num" w:pos="2700"/>
        </w:tabs>
        <w:ind w:left="2700" w:hanging="360"/>
      </w:pPr>
      <w:rPr>
        <w:rFonts w:ascii="Arial" w:eastAsia="Times New Roman" w:hAnsi="Arial" w:hint="default"/>
      </w:rPr>
    </w:lvl>
    <w:lvl w:ilvl="3" w:tplc="FFFFFFFF" w:tentative="1">
      <w:start w:val="1"/>
      <w:numFmt w:val="decimal"/>
      <w:lvlText w:val="%4."/>
      <w:lvlJc w:val="left"/>
      <w:pPr>
        <w:tabs>
          <w:tab w:val="num" w:pos="3240"/>
        </w:tabs>
        <w:ind w:left="3240" w:hanging="360"/>
      </w:pPr>
      <w:rPr>
        <w:rFonts w:cs="Times New Roman"/>
      </w:rPr>
    </w:lvl>
    <w:lvl w:ilvl="4" w:tplc="FFFFFFFF" w:tentative="1">
      <w:start w:val="1"/>
      <w:numFmt w:val="lowerLetter"/>
      <w:lvlText w:val="%5."/>
      <w:lvlJc w:val="left"/>
      <w:pPr>
        <w:tabs>
          <w:tab w:val="num" w:pos="3960"/>
        </w:tabs>
        <w:ind w:left="3960" w:hanging="360"/>
      </w:pPr>
      <w:rPr>
        <w:rFonts w:cs="Times New Roman"/>
      </w:rPr>
    </w:lvl>
    <w:lvl w:ilvl="5" w:tplc="FFFFFFFF" w:tentative="1">
      <w:start w:val="1"/>
      <w:numFmt w:val="lowerRoman"/>
      <w:lvlText w:val="%6."/>
      <w:lvlJc w:val="right"/>
      <w:pPr>
        <w:tabs>
          <w:tab w:val="num" w:pos="4680"/>
        </w:tabs>
        <w:ind w:left="4680" w:hanging="180"/>
      </w:pPr>
      <w:rPr>
        <w:rFonts w:cs="Times New Roman"/>
      </w:rPr>
    </w:lvl>
    <w:lvl w:ilvl="6" w:tplc="FFFFFFFF" w:tentative="1">
      <w:start w:val="1"/>
      <w:numFmt w:val="decimal"/>
      <w:lvlText w:val="%7."/>
      <w:lvlJc w:val="left"/>
      <w:pPr>
        <w:tabs>
          <w:tab w:val="num" w:pos="5400"/>
        </w:tabs>
        <w:ind w:left="5400" w:hanging="360"/>
      </w:pPr>
      <w:rPr>
        <w:rFonts w:cs="Times New Roman"/>
      </w:rPr>
    </w:lvl>
    <w:lvl w:ilvl="7" w:tplc="FFFFFFFF" w:tentative="1">
      <w:start w:val="1"/>
      <w:numFmt w:val="lowerLetter"/>
      <w:lvlText w:val="%8."/>
      <w:lvlJc w:val="left"/>
      <w:pPr>
        <w:tabs>
          <w:tab w:val="num" w:pos="6120"/>
        </w:tabs>
        <w:ind w:left="6120" w:hanging="360"/>
      </w:pPr>
      <w:rPr>
        <w:rFonts w:cs="Times New Roman"/>
      </w:rPr>
    </w:lvl>
    <w:lvl w:ilvl="8" w:tplc="FFFFFFFF" w:tentative="1">
      <w:start w:val="1"/>
      <w:numFmt w:val="lowerRoman"/>
      <w:lvlText w:val="%9."/>
      <w:lvlJc w:val="right"/>
      <w:pPr>
        <w:tabs>
          <w:tab w:val="num" w:pos="6840"/>
        </w:tabs>
        <w:ind w:left="6840" w:hanging="180"/>
      </w:pPr>
      <w:rPr>
        <w:rFonts w:cs="Times New Roman"/>
      </w:rPr>
    </w:lvl>
  </w:abstractNum>
  <w:abstractNum w:abstractNumId="1" w15:restartNumberingAfterBreak="0">
    <w:nsid w:val="07F85A8B"/>
    <w:multiLevelType w:val="hybridMultilevel"/>
    <w:tmpl w:val="A492F3F8"/>
    <w:lvl w:ilvl="0" w:tplc="17BAA884">
      <w:start w:val="1"/>
      <w:numFmt w:val="lowerLetter"/>
      <w:lvlText w:val="%1)"/>
      <w:lvlJc w:val="left"/>
      <w:pPr>
        <w:ind w:left="360" w:hanging="360"/>
      </w:pPr>
      <w:rPr>
        <w:rFonts w:hint="default"/>
        <w:sz w:val="14"/>
        <w:szCs w:val="14"/>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2" w15:restartNumberingAfterBreak="0">
    <w:nsid w:val="5A511E6E"/>
    <w:multiLevelType w:val="hybridMultilevel"/>
    <w:tmpl w:val="3578891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 w15:restartNumberingAfterBreak="0">
    <w:nsid w:val="653D2D8A"/>
    <w:multiLevelType w:val="hybridMultilevel"/>
    <w:tmpl w:val="73EEE444"/>
    <w:lvl w:ilvl="0" w:tplc="706EAB3C">
      <w:start w:val="1"/>
      <w:numFmt w:val="lowerLetter"/>
      <w:lvlText w:val="%1)"/>
      <w:lvlJc w:val="left"/>
      <w:pPr>
        <w:tabs>
          <w:tab w:val="num" w:pos="720"/>
        </w:tabs>
        <w:ind w:left="720"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16cid:durableId="1967928493">
    <w:abstractNumId w:val="1"/>
  </w:num>
  <w:num w:numId="2" w16cid:durableId="323707171">
    <w:abstractNumId w:val="0"/>
  </w:num>
  <w:num w:numId="3" w16cid:durableId="1139760159">
    <w:abstractNumId w:val="3"/>
  </w:num>
  <w:num w:numId="4" w16cid:durableId="47502766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2409"/>
    <w:rsid w:val="00020FF1"/>
    <w:rsid w:val="00025F2B"/>
    <w:rsid w:val="00032DF2"/>
    <w:rsid w:val="00033F24"/>
    <w:rsid w:val="00034951"/>
    <w:rsid w:val="0003565D"/>
    <w:rsid w:val="00037ECB"/>
    <w:rsid w:val="000431F6"/>
    <w:rsid w:val="000620C3"/>
    <w:rsid w:val="00062763"/>
    <w:rsid w:val="000635E8"/>
    <w:rsid w:val="00063D7A"/>
    <w:rsid w:val="00075626"/>
    <w:rsid w:val="00084C6C"/>
    <w:rsid w:val="00087B00"/>
    <w:rsid w:val="00092527"/>
    <w:rsid w:val="000936AE"/>
    <w:rsid w:val="000B0D25"/>
    <w:rsid w:val="000B7861"/>
    <w:rsid w:val="000C0309"/>
    <w:rsid w:val="000C09E5"/>
    <w:rsid w:val="000C2D3C"/>
    <w:rsid w:val="000D476E"/>
    <w:rsid w:val="000D5D6D"/>
    <w:rsid w:val="0010239B"/>
    <w:rsid w:val="00113BEC"/>
    <w:rsid w:val="001156E9"/>
    <w:rsid w:val="0014252A"/>
    <w:rsid w:val="00144994"/>
    <w:rsid w:val="00155C41"/>
    <w:rsid w:val="00157AAF"/>
    <w:rsid w:val="00177EFA"/>
    <w:rsid w:val="00185A96"/>
    <w:rsid w:val="001867CB"/>
    <w:rsid w:val="001A6B60"/>
    <w:rsid w:val="001B7ED1"/>
    <w:rsid w:val="001C6224"/>
    <w:rsid w:val="001E5432"/>
    <w:rsid w:val="001E684E"/>
    <w:rsid w:val="001E799A"/>
    <w:rsid w:val="001F3821"/>
    <w:rsid w:val="001F431E"/>
    <w:rsid w:val="0020136F"/>
    <w:rsid w:val="00215DBA"/>
    <w:rsid w:val="00223891"/>
    <w:rsid w:val="00225CF0"/>
    <w:rsid w:val="00231830"/>
    <w:rsid w:val="00234FA0"/>
    <w:rsid w:val="002663ED"/>
    <w:rsid w:val="00274A3A"/>
    <w:rsid w:val="00274B05"/>
    <w:rsid w:val="0027758D"/>
    <w:rsid w:val="00283C1D"/>
    <w:rsid w:val="00285912"/>
    <w:rsid w:val="00286AE8"/>
    <w:rsid w:val="002871BC"/>
    <w:rsid w:val="002941CB"/>
    <w:rsid w:val="002945CA"/>
    <w:rsid w:val="002A76E6"/>
    <w:rsid w:val="002B132B"/>
    <w:rsid w:val="002C5562"/>
    <w:rsid w:val="002D1F68"/>
    <w:rsid w:val="002D6397"/>
    <w:rsid w:val="002E5918"/>
    <w:rsid w:val="002F022A"/>
    <w:rsid w:val="002F6DE8"/>
    <w:rsid w:val="00305F31"/>
    <w:rsid w:val="00316360"/>
    <w:rsid w:val="00317FC3"/>
    <w:rsid w:val="00320CE3"/>
    <w:rsid w:val="003212FB"/>
    <w:rsid w:val="0032183D"/>
    <w:rsid w:val="0033534F"/>
    <w:rsid w:val="00360B80"/>
    <w:rsid w:val="00361114"/>
    <w:rsid w:val="00381CC3"/>
    <w:rsid w:val="0038646D"/>
    <w:rsid w:val="00391D9C"/>
    <w:rsid w:val="003A3890"/>
    <w:rsid w:val="003B607D"/>
    <w:rsid w:val="003B7800"/>
    <w:rsid w:val="003C5F1F"/>
    <w:rsid w:val="003D0FE8"/>
    <w:rsid w:val="003D3764"/>
    <w:rsid w:val="003E2579"/>
    <w:rsid w:val="003E28B9"/>
    <w:rsid w:val="003E4981"/>
    <w:rsid w:val="003E5E15"/>
    <w:rsid w:val="00401488"/>
    <w:rsid w:val="004205AC"/>
    <w:rsid w:val="0042128E"/>
    <w:rsid w:val="004239E1"/>
    <w:rsid w:val="00424829"/>
    <w:rsid w:val="004264E1"/>
    <w:rsid w:val="00433625"/>
    <w:rsid w:val="0043492E"/>
    <w:rsid w:val="00442526"/>
    <w:rsid w:val="0044644D"/>
    <w:rsid w:val="00454C59"/>
    <w:rsid w:val="00456A84"/>
    <w:rsid w:val="00472EC4"/>
    <w:rsid w:val="00475AB5"/>
    <w:rsid w:val="00481591"/>
    <w:rsid w:val="004857A2"/>
    <w:rsid w:val="00491548"/>
    <w:rsid w:val="004A687E"/>
    <w:rsid w:val="004B2F58"/>
    <w:rsid w:val="004C173B"/>
    <w:rsid w:val="004D067E"/>
    <w:rsid w:val="004E49E1"/>
    <w:rsid w:val="00512409"/>
    <w:rsid w:val="005134E3"/>
    <w:rsid w:val="00521556"/>
    <w:rsid w:val="00522011"/>
    <w:rsid w:val="00526A82"/>
    <w:rsid w:val="0054025C"/>
    <w:rsid w:val="0056516A"/>
    <w:rsid w:val="00570260"/>
    <w:rsid w:val="005714AB"/>
    <w:rsid w:val="00575175"/>
    <w:rsid w:val="00576217"/>
    <w:rsid w:val="00577CF7"/>
    <w:rsid w:val="00590E7A"/>
    <w:rsid w:val="0059307A"/>
    <w:rsid w:val="005A30BF"/>
    <w:rsid w:val="005B73BE"/>
    <w:rsid w:val="005C6E06"/>
    <w:rsid w:val="005D49DD"/>
    <w:rsid w:val="005E0371"/>
    <w:rsid w:val="005E272D"/>
    <w:rsid w:val="005E2D25"/>
    <w:rsid w:val="005E38E5"/>
    <w:rsid w:val="005E42B2"/>
    <w:rsid w:val="005E618A"/>
    <w:rsid w:val="005E7AB0"/>
    <w:rsid w:val="005F2AAE"/>
    <w:rsid w:val="00607362"/>
    <w:rsid w:val="00610056"/>
    <w:rsid w:val="00612A75"/>
    <w:rsid w:val="006250B6"/>
    <w:rsid w:val="00644F49"/>
    <w:rsid w:val="00646819"/>
    <w:rsid w:val="00652B2E"/>
    <w:rsid w:val="00657902"/>
    <w:rsid w:val="0067233A"/>
    <w:rsid w:val="00675037"/>
    <w:rsid w:val="006768EF"/>
    <w:rsid w:val="006925CB"/>
    <w:rsid w:val="00693083"/>
    <w:rsid w:val="0069388D"/>
    <w:rsid w:val="00694A52"/>
    <w:rsid w:val="00695137"/>
    <w:rsid w:val="006A2F86"/>
    <w:rsid w:val="006B6829"/>
    <w:rsid w:val="006C2FCF"/>
    <w:rsid w:val="006C30F9"/>
    <w:rsid w:val="006C6424"/>
    <w:rsid w:val="006F03BA"/>
    <w:rsid w:val="006F40A8"/>
    <w:rsid w:val="006F4F88"/>
    <w:rsid w:val="00703169"/>
    <w:rsid w:val="007037AE"/>
    <w:rsid w:val="00710BF7"/>
    <w:rsid w:val="0071135A"/>
    <w:rsid w:val="00714563"/>
    <w:rsid w:val="0071541A"/>
    <w:rsid w:val="007168D7"/>
    <w:rsid w:val="00725D8A"/>
    <w:rsid w:val="00732C0C"/>
    <w:rsid w:val="007412F7"/>
    <w:rsid w:val="007504B8"/>
    <w:rsid w:val="0075444C"/>
    <w:rsid w:val="00767C3C"/>
    <w:rsid w:val="007841CC"/>
    <w:rsid w:val="00797037"/>
    <w:rsid w:val="007A0D34"/>
    <w:rsid w:val="007A59D2"/>
    <w:rsid w:val="007B24C3"/>
    <w:rsid w:val="007B3A10"/>
    <w:rsid w:val="007B7D89"/>
    <w:rsid w:val="007C70D5"/>
    <w:rsid w:val="007D03FA"/>
    <w:rsid w:val="007D1B58"/>
    <w:rsid w:val="007D4C85"/>
    <w:rsid w:val="007E7BD5"/>
    <w:rsid w:val="007F72D5"/>
    <w:rsid w:val="00802D2D"/>
    <w:rsid w:val="00804FA4"/>
    <w:rsid w:val="008069A5"/>
    <w:rsid w:val="008263E9"/>
    <w:rsid w:val="0083379C"/>
    <w:rsid w:val="0084636C"/>
    <w:rsid w:val="00847B22"/>
    <w:rsid w:val="00850323"/>
    <w:rsid w:val="0085532F"/>
    <w:rsid w:val="008650F3"/>
    <w:rsid w:val="0087266E"/>
    <w:rsid w:val="00892883"/>
    <w:rsid w:val="008A65BC"/>
    <w:rsid w:val="008B04D9"/>
    <w:rsid w:val="008C7D37"/>
    <w:rsid w:val="008E157A"/>
    <w:rsid w:val="008E2DBD"/>
    <w:rsid w:val="008E4A7C"/>
    <w:rsid w:val="008F2E98"/>
    <w:rsid w:val="008F3B1C"/>
    <w:rsid w:val="008F649D"/>
    <w:rsid w:val="00903E48"/>
    <w:rsid w:val="009056B7"/>
    <w:rsid w:val="009104DF"/>
    <w:rsid w:val="00911080"/>
    <w:rsid w:val="009157DD"/>
    <w:rsid w:val="00930E63"/>
    <w:rsid w:val="009325D6"/>
    <w:rsid w:val="00936649"/>
    <w:rsid w:val="009377B1"/>
    <w:rsid w:val="009378D6"/>
    <w:rsid w:val="009436E6"/>
    <w:rsid w:val="009506B0"/>
    <w:rsid w:val="0095385C"/>
    <w:rsid w:val="00961B0D"/>
    <w:rsid w:val="00964041"/>
    <w:rsid w:val="00964A1E"/>
    <w:rsid w:val="00967EC7"/>
    <w:rsid w:val="00972D0C"/>
    <w:rsid w:val="00976000"/>
    <w:rsid w:val="009766EE"/>
    <w:rsid w:val="00977D12"/>
    <w:rsid w:val="00977DDF"/>
    <w:rsid w:val="0098376B"/>
    <w:rsid w:val="00991262"/>
    <w:rsid w:val="00993197"/>
    <w:rsid w:val="009A6069"/>
    <w:rsid w:val="009C1941"/>
    <w:rsid w:val="009C2FFD"/>
    <w:rsid w:val="009D0CD5"/>
    <w:rsid w:val="009D2DB2"/>
    <w:rsid w:val="009F4338"/>
    <w:rsid w:val="00A1337C"/>
    <w:rsid w:val="00A14FB5"/>
    <w:rsid w:val="00A255E7"/>
    <w:rsid w:val="00A263E8"/>
    <w:rsid w:val="00A32ED3"/>
    <w:rsid w:val="00A53607"/>
    <w:rsid w:val="00A559A2"/>
    <w:rsid w:val="00A5631D"/>
    <w:rsid w:val="00A73FAF"/>
    <w:rsid w:val="00A80B6A"/>
    <w:rsid w:val="00A80DD7"/>
    <w:rsid w:val="00A9294D"/>
    <w:rsid w:val="00A937FA"/>
    <w:rsid w:val="00AA400F"/>
    <w:rsid w:val="00AA4119"/>
    <w:rsid w:val="00AA4933"/>
    <w:rsid w:val="00AA73BB"/>
    <w:rsid w:val="00AB5A5D"/>
    <w:rsid w:val="00AB690C"/>
    <w:rsid w:val="00AB6C95"/>
    <w:rsid w:val="00AD79B8"/>
    <w:rsid w:val="00AE0687"/>
    <w:rsid w:val="00AE23E9"/>
    <w:rsid w:val="00AE33D1"/>
    <w:rsid w:val="00B06D09"/>
    <w:rsid w:val="00B10FA9"/>
    <w:rsid w:val="00B32429"/>
    <w:rsid w:val="00B33FFE"/>
    <w:rsid w:val="00B379BE"/>
    <w:rsid w:val="00B5059E"/>
    <w:rsid w:val="00B51A9E"/>
    <w:rsid w:val="00B53C82"/>
    <w:rsid w:val="00B57460"/>
    <w:rsid w:val="00B6222A"/>
    <w:rsid w:val="00B675E4"/>
    <w:rsid w:val="00B706CE"/>
    <w:rsid w:val="00B75251"/>
    <w:rsid w:val="00B85981"/>
    <w:rsid w:val="00B8702B"/>
    <w:rsid w:val="00B870B7"/>
    <w:rsid w:val="00B93428"/>
    <w:rsid w:val="00BA353F"/>
    <w:rsid w:val="00BA4DA7"/>
    <w:rsid w:val="00BC2DCD"/>
    <w:rsid w:val="00BD52FE"/>
    <w:rsid w:val="00BE7821"/>
    <w:rsid w:val="00BF0293"/>
    <w:rsid w:val="00BF6CF8"/>
    <w:rsid w:val="00C00464"/>
    <w:rsid w:val="00C009DA"/>
    <w:rsid w:val="00C054A8"/>
    <w:rsid w:val="00C074B1"/>
    <w:rsid w:val="00C11FDB"/>
    <w:rsid w:val="00C145C5"/>
    <w:rsid w:val="00C17BE6"/>
    <w:rsid w:val="00C2481B"/>
    <w:rsid w:val="00C24C9B"/>
    <w:rsid w:val="00C32D4A"/>
    <w:rsid w:val="00C353BB"/>
    <w:rsid w:val="00C4071C"/>
    <w:rsid w:val="00C408C4"/>
    <w:rsid w:val="00C52CA2"/>
    <w:rsid w:val="00C60833"/>
    <w:rsid w:val="00C6086E"/>
    <w:rsid w:val="00C61B3C"/>
    <w:rsid w:val="00C63E4B"/>
    <w:rsid w:val="00C7219B"/>
    <w:rsid w:val="00C8344F"/>
    <w:rsid w:val="00C91A23"/>
    <w:rsid w:val="00C953B6"/>
    <w:rsid w:val="00CA0E65"/>
    <w:rsid w:val="00CB0409"/>
    <w:rsid w:val="00CB1498"/>
    <w:rsid w:val="00CB50DF"/>
    <w:rsid w:val="00CC2BAA"/>
    <w:rsid w:val="00CC3E10"/>
    <w:rsid w:val="00CC7318"/>
    <w:rsid w:val="00CC7B19"/>
    <w:rsid w:val="00CD2645"/>
    <w:rsid w:val="00CD7EDA"/>
    <w:rsid w:val="00CE3697"/>
    <w:rsid w:val="00CE380D"/>
    <w:rsid w:val="00CE40E0"/>
    <w:rsid w:val="00CE5409"/>
    <w:rsid w:val="00CE70E4"/>
    <w:rsid w:val="00CF06C8"/>
    <w:rsid w:val="00CF0D0C"/>
    <w:rsid w:val="00CF2437"/>
    <w:rsid w:val="00D02477"/>
    <w:rsid w:val="00D0422E"/>
    <w:rsid w:val="00D059F4"/>
    <w:rsid w:val="00D167D1"/>
    <w:rsid w:val="00D170DF"/>
    <w:rsid w:val="00D23682"/>
    <w:rsid w:val="00D2641A"/>
    <w:rsid w:val="00D340BE"/>
    <w:rsid w:val="00D42454"/>
    <w:rsid w:val="00D474D8"/>
    <w:rsid w:val="00D47AD6"/>
    <w:rsid w:val="00D50AAD"/>
    <w:rsid w:val="00D50DD2"/>
    <w:rsid w:val="00D77859"/>
    <w:rsid w:val="00D80E95"/>
    <w:rsid w:val="00D82DE4"/>
    <w:rsid w:val="00D84E4A"/>
    <w:rsid w:val="00DB1510"/>
    <w:rsid w:val="00DB2A9C"/>
    <w:rsid w:val="00DC1244"/>
    <w:rsid w:val="00DC37A4"/>
    <w:rsid w:val="00DD51D1"/>
    <w:rsid w:val="00E0628C"/>
    <w:rsid w:val="00E10E51"/>
    <w:rsid w:val="00E33A51"/>
    <w:rsid w:val="00E422BB"/>
    <w:rsid w:val="00E440EF"/>
    <w:rsid w:val="00E53822"/>
    <w:rsid w:val="00E638BF"/>
    <w:rsid w:val="00E81DF2"/>
    <w:rsid w:val="00E835EE"/>
    <w:rsid w:val="00E953A9"/>
    <w:rsid w:val="00EA32D2"/>
    <w:rsid w:val="00EA67E9"/>
    <w:rsid w:val="00EA6DC8"/>
    <w:rsid w:val="00EB1A01"/>
    <w:rsid w:val="00EC7963"/>
    <w:rsid w:val="00ED1411"/>
    <w:rsid w:val="00ED5614"/>
    <w:rsid w:val="00EE17FD"/>
    <w:rsid w:val="00EE1DAD"/>
    <w:rsid w:val="00EF228D"/>
    <w:rsid w:val="00EF250C"/>
    <w:rsid w:val="00EF5A78"/>
    <w:rsid w:val="00F02537"/>
    <w:rsid w:val="00F058DB"/>
    <w:rsid w:val="00F06623"/>
    <w:rsid w:val="00F077A3"/>
    <w:rsid w:val="00F14277"/>
    <w:rsid w:val="00F21885"/>
    <w:rsid w:val="00F30D06"/>
    <w:rsid w:val="00F323F0"/>
    <w:rsid w:val="00F41D14"/>
    <w:rsid w:val="00F503D3"/>
    <w:rsid w:val="00F5054C"/>
    <w:rsid w:val="00F617ED"/>
    <w:rsid w:val="00F66A37"/>
    <w:rsid w:val="00F73800"/>
    <w:rsid w:val="00F738B6"/>
    <w:rsid w:val="00F83CC4"/>
    <w:rsid w:val="00F90675"/>
    <w:rsid w:val="00F91D98"/>
    <w:rsid w:val="00FB59EA"/>
    <w:rsid w:val="00FC3F6B"/>
    <w:rsid w:val="00FD436D"/>
    <w:rsid w:val="00FE3075"/>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7CDC4D"/>
  <w15:chartTrackingRefBased/>
  <w15:docId w15:val="{3EF03EA9-2136-47C2-A2D4-374919E7E8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12409"/>
    <w:pPr>
      <w:spacing w:after="0" w:line="240" w:lineRule="auto"/>
    </w:pPr>
    <w:rPr>
      <w:rFonts w:ascii="Times New Roman" w:eastAsiaTheme="minorEastAsia" w:hAnsi="Times New Roman" w:cs="Times New Roman"/>
      <w:sz w:val="24"/>
      <w:szCs w:val="24"/>
      <w:lang w:eastAsia="es-PE"/>
    </w:rPr>
  </w:style>
  <w:style w:type="paragraph" w:styleId="Ttulo3">
    <w:name w:val="heading 3"/>
    <w:basedOn w:val="Normal"/>
    <w:link w:val="Ttulo3Car"/>
    <w:uiPriority w:val="99"/>
    <w:qFormat/>
    <w:rsid w:val="00512409"/>
    <w:pPr>
      <w:spacing w:before="100" w:beforeAutospacing="1" w:after="100" w:afterAutospacing="1"/>
      <w:outlineLvl w:val="2"/>
    </w:pPr>
    <w:rPr>
      <w:b/>
      <w:bCs/>
      <w:sz w:val="27"/>
      <w:szCs w:val="27"/>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3Car">
    <w:name w:val="Título 3 Car"/>
    <w:basedOn w:val="Fuentedeprrafopredeter"/>
    <w:link w:val="Ttulo3"/>
    <w:uiPriority w:val="99"/>
    <w:rsid w:val="00512409"/>
    <w:rPr>
      <w:rFonts w:ascii="Times New Roman" w:eastAsiaTheme="minorEastAsia" w:hAnsi="Times New Roman" w:cs="Times New Roman"/>
      <w:b/>
      <w:bCs/>
      <w:sz w:val="27"/>
      <w:szCs w:val="27"/>
      <w:lang w:eastAsia="es-PE"/>
    </w:rPr>
  </w:style>
  <w:style w:type="paragraph" w:customStyle="1" w:styleId="msonormal0">
    <w:name w:val="msonormal"/>
    <w:basedOn w:val="Normal"/>
    <w:rsid w:val="00512409"/>
    <w:pPr>
      <w:spacing w:before="100" w:beforeAutospacing="1" w:after="100" w:afterAutospacing="1"/>
    </w:pPr>
  </w:style>
  <w:style w:type="paragraph" w:styleId="NormalWeb">
    <w:name w:val="Normal (Web)"/>
    <w:basedOn w:val="Normal"/>
    <w:uiPriority w:val="99"/>
    <w:unhideWhenUsed/>
    <w:rsid w:val="00512409"/>
    <w:pPr>
      <w:spacing w:before="100" w:beforeAutospacing="1" w:after="100" w:afterAutospacing="1"/>
    </w:pPr>
  </w:style>
  <w:style w:type="character" w:styleId="Textoennegrita">
    <w:name w:val="Strong"/>
    <w:basedOn w:val="Fuentedeprrafopredeter"/>
    <w:uiPriority w:val="22"/>
    <w:qFormat/>
    <w:rsid w:val="00512409"/>
    <w:rPr>
      <w:b/>
      <w:bCs/>
    </w:rPr>
  </w:style>
  <w:style w:type="character" w:styleId="Hipervnculo">
    <w:name w:val="Hyperlink"/>
    <w:basedOn w:val="Fuentedeprrafopredeter"/>
    <w:uiPriority w:val="99"/>
    <w:semiHidden/>
    <w:unhideWhenUsed/>
    <w:rsid w:val="00512409"/>
    <w:rPr>
      <w:color w:val="0000FF"/>
      <w:u w:val="single"/>
    </w:rPr>
  </w:style>
  <w:style w:type="character" w:styleId="Hipervnculovisitado">
    <w:name w:val="FollowedHyperlink"/>
    <w:basedOn w:val="Fuentedeprrafopredeter"/>
    <w:uiPriority w:val="99"/>
    <w:semiHidden/>
    <w:unhideWhenUsed/>
    <w:rsid w:val="00512409"/>
    <w:rPr>
      <w:color w:val="800080"/>
      <w:u w:val="single"/>
    </w:rPr>
  </w:style>
  <w:style w:type="character" w:styleId="nfasis">
    <w:name w:val="Emphasis"/>
    <w:basedOn w:val="Fuentedeprrafopredeter"/>
    <w:uiPriority w:val="20"/>
    <w:qFormat/>
    <w:rsid w:val="00512409"/>
    <w:rPr>
      <w:i/>
      <w:iCs/>
    </w:rPr>
  </w:style>
  <w:style w:type="paragraph" w:styleId="Revisin">
    <w:name w:val="Revision"/>
    <w:hidden/>
    <w:uiPriority w:val="99"/>
    <w:semiHidden/>
    <w:rsid w:val="00B06D09"/>
    <w:pPr>
      <w:spacing w:after="0" w:line="240" w:lineRule="auto"/>
    </w:pPr>
    <w:rPr>
      <w:rFonts w:ascii="Times New Roman" w:eastAsiaTheme="minorEastAsia" w:hAnsi="Times New Roman" w:cs="Times New Roman"/>
      <w:sz w:val="24"/>
      <w:szCs w:val="24"/>
      <w:lang w:eastAsia="es-PE"/>
    </w:rPr>
  </w:style>
  <w:style w:type="character" w:styleId="Refdecomentario">
    <w:name w:val="annotation reference"/>
    <w:basedOn w:val="Fuentedeprrafopredeter"/>
    <w:uiPriority w:val="99"/>
    <w:semiHidden/>
    <w:unhideWhenUsed/>
    <w:rsid w:val="00305F31"/>
    <w:rPr>
      <w:sz w:val="16"/>
      <w:szCs w:val="16"/>
    </w:rPr>
  </w:style>
  <w:style w:type="paragraph" w:styleId="Textocomentario">
    <w:name w:val="annotation text"/>
    <w:basedOn w:val="Normal"/>
    <w:link w:val="TextocomentarioCar"/>
    <w:uiPriority w:val="99"/>
    <w:unhideWhenUsed/>
    <w:rsid w:val="00305F31"/>
    <w:rPr>
      <w:sz w:val="20"/>
      <w:szCs w:val="20"/>
    </w:rPr>
  </w:style>
  <w:style w:type="character" w:customStyle="1" w:styleId="TextocomentarioCar">
    <w:name w:val="Texto comentario Car"/>
    <w:basedOn w:val="Fuentedeprrafopredeter"/>
    <w:link w:val="Textocomentario"/>
    <w:uiPriority w:val="99"/>
    <w:rsid w:val="00305F31"/>
    <w:rPr>
      <w:rFonts w:ascii="Times New Roman" w:eastAsiaTheme="minorEastAsia" w:hAnsi="Times New Roman" w:cs="Times New Roman"/>
      <w:sz w:val="20"/>
      <w:szCs w:val="20"/>
      <w:lang w:eastAsia="es-PE"/>
    </w:rPr>
  </w:style>
  <w:style w:type="paragraph" w:styleId="Asuntodelcomentario">
    <w:name w:val="annotation subject"/>
    <w:basedOn w:val="Textocomentario"/>
    <w:next w:val="Textocomentario"/>
    <w:link w:val="AsuntodelcomentarioCar"/>
    <w:uiPriority w:val="99"/>
    <w:semiHidden/>
    <w:unhideWhenUsed/>
    <w:rsid w:val="00305F31"/>
    <w:rPr>
      <w:b/>
      <w:bCs/>
    </w:rPr>
  </w:style>
  <w:style w:type="character" w:customStyle="1" w:styleId="AsuntodelcomentarioCar">
    <w:name w:val="Asunto del comentario Car"/>
    <w:basedOn w:val="TextocomentarioCar"/>
    <w:link w:val="Asuntodelcomentario"/>
    <w:uiPriority w:val="99"/>
    <w:semiHidden/>
    <w:rsid w:val="00305F31"/>
    <w:rPr>
      <w:rFonts w:ascii="Times New Roman" w:eastAsiaTheme="minorEastAsia" w:hAnsi="Times New Roman" w:cs="Times New Roman"/>
      <w:b/>
      <w:bCs/>
      <w:sz w:val="20"/>
      <w:szCs w:val="20"/>
      <w:lang w:eastAsia="es-PE"/>
    </w:rPr>
  </w:style>
  <w:style w:type="paragraph" w:styleId="Prrafodelista">
    <w:name w:val="List Paragraph"/>
    <w:basedOn w:val="Normal"/>
    <w:uiPriority w:val="34"/>
    <w:qFormat/>
    <w:rsid w:val="005E38E5"/>
    <w:pPr>
      <w:spacing w:before="120" w:after="120"/>
      <w:ind w:left="720" w:hanging="284"/>
      <w:jc w:val="both"/>
    </w:pPr>
    <w:rPr>
      <w:rFonts w:ascii="Calibri" w:eastAsia="Times New Roman" w:hAnsi="Calibri" w:cs="Calibri"/>
      <w:sz w:val="22"/>
      <w:szCs w:val="22"/>
      <w:lang w:eastAsia="en-US"/>
    </w:rPr>
  </w:style>
  <w:style w:type="paragraph" w:styleId="Textonotapie">
    <w:name w:val="footnote text"/>
    <w:basedOn w:val="Normal"/>
    <w:link w:val="TextonotapieCar"/>
    <w:uiPriority w:val="99"/>
    <w:semiHidden/>
    <w:unhideWhenUsed/>
    <w:rsid w:val="00401488"/>
    <w:rPr>
      <w:sz w:val="20"/>
      <w:szCs w:val="20"/>
    </w:rPr>
  </w:style>
  <w:style w:type="character" w:customStyle="1" w:styleId="TextonotapieCar">
    <w:name w:val="Texto nota pie Car"/>
    <w:basedOn w:val="Fuentedeprrafopredeter"/>
    <w:link w:val="Textonotapie"/>
    <w:uiPriority w:val="99"/>
    <w:semiHidden/>
    <w:rsid w:val="00401488"/>
    <w:rPr>
      <w:rFonts w:ascii="Times New Roman" w:eastAsiaTheme="minorEastAsia" w:hAnsi="Times New Roman" w:cs="Times New Roman"/>
      <w:sz w:val="20"/>
      <w:szCs w:val="20"/>
      <w:lang w:eastAsia="es-PE"/>
    </w:rPr>
  </w:style>
  <w:style w:type="character" w:styleId="Refdenotaalpie">
    <w:name w:val="footnote reference"/>
    <w:basedOn w:val="Fuentedeprrafopredeter"/>
    <w:uiPriority w:val="99"/>
    <w:semiHidden/>
    <w:unhideWhenUsed/>
    <w:rsid w:val="00401488"/>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836367">
      <w:bodyDiv w:val="1"/>
      <w:marLeft w:val="0"/>
      <w:marRight w:val="0"/>
      <w:marTop w:val="0"/>
      <w:marBottom w:val="0"/>
      <w:divBdr>
        <w:top w:val="none" w:sz="0" w:space="0" w:color="auto"/>
        <w:left w:val="none" w:sz="0" w:space="0" w:color="auto"/>
        <w:bottom w:val="none" w:sz="0" w:space="0" w:color="auto"/>
        <w:right w:val="none" w:sz="0" w:space="0" w:color="auto"/>
      </w:divBdr>
    </w:div>
    <w:div w:id="75052950">
      <w:bodyDiv w:val="1"/>
      <w:marLeft w:val="0"/>
      <w:marRight w:val="0"/>
      <w:marTop w:val="0"/>
      <w:marBottom w:val="0"/>
      <w:divBdr>
        <w:top w:val="none" w:sz="0" w:space="0" w:color="auto"/>
        <w:left w:val="none" w:sz="0" w:space="0" w:color="auto"/>
        <w:bottom w:val="none" w:sz="0" w:space="0" w:color="auto"/>
        <w:right w:val="none" w:sz="0" w:space="0" w:color="auto"/>
      </w:divBdr>
    </w:div>
    <w:div w:id="399786860">
      <w:bodyDiv w:val="1"/>
      <w:marLeft w:val="0"/>
      <w:marRight w:val="0"/>
      <w:marTop w:val="0"/>
      <w:marBottom w:val="0"/>
      <w:divBdr>
        <w:top w:val="none" w:sz="0" w:space="0" w:color="auto"/>
        <w:left w:val="none" w:sz="0" w:space="0" w:color="auto"/>
        <w:bottom w:val="none" w:sz="0" w:space="0" w:color="auto"/>
        <w:right w:val="none" w:sz="0" w:space="0" w:color="auto"/>
      </w:divBdr>
    </w:div>
    <w:div w:id="709912320">
      <w:bodyDiv w:val="1"/>
      <w:marLeft w:val="0"/>
      <w:marRight w:val="0"/>
      <w:marTop w:val="0"/>
      <w:marBottom w:val="0"/>
      <w:divBdr>
        <w:top w:val="none" w:sz="0" w:space="0" w:color="auto"/>
        <w:left w:val="none" w:sz="0" w:space="0" w:color="auto"/>
        <w:bottom w:val="none" w:sz="0" w:space="0" w:color="auto"/>
        <w:right w:val="none" w:sz="0" w:space="0" w:color="auto"/>
      </w:divBdr>
    </w:div>
    <w:div w:id="1569607382">
      <w:bodyDiv w:val="1"/>
      <w:marLeft w:val="0"/>
      <w:marRight w:val="0"/>
      <w:marTop w:val="0"/>
      <w:marBottom w:val="0"/>
      <w:divBdr>
        <w:top w:val="none" w:sz="0" w:space="0" w:color="auto"/>
        <w:left w:val="none" w:sz="0" w:space="0" w:color="auto"/>
        <w:bottom w:val="none" w:sz="0" w:space="0" w:color="auto"/>
        <w:right w:val="none" w:sz="0" w:space="0" w:color="auto"/>
      </w:divBdr>
    </w:div>
    <w:div w:id="1691489053">
      <w:bodyDiv w:val="1"/>
      <w:marLeft w:val="0"/>
      <w:marRight w:val="0"/>
      <w:marTop w:val="0"/>
      <w:marBottom w:val="0"/>
      <w:divBdr>
        <w:top w:val="none" w:sz="0" w:space="0" w:color="auto"/>
        <w:left w:val="none" w:sz="0" w:space="0" w:color="auto"/>
        <w:bottom w:val="none" w:sz="0" w:space="0" w:color="auto"/>
        <w:right w:val="none" w:sz="0" w:space="0" w:color="auto"/>
      </w:divBdr>
    </w:div>
    <w:div w:id="1865753004">
      <w:bodyDiv w:val="1"/>
      <w:marLeft w:val="0"/>
      <w:marRight w:val="0"/>
      <w:marTop w:val="0"/>
      <w:marBottom w:val="0"/>
      <w:divBdr>
        <w:top w:val="none" w:sz="0" w:space="0" w:color="auto"/>
        <w:left w:val="none" w:sz="0" w:space="0" w:color="auto"/>
        <w:bottom w:val="none" w:sz="0" w:space="0" w:color="auto"/>
        <w:right w:val="none" w:sz="0" w:space="0" w:color="auto"/>
      </w:divBdr>
    </w:div>
    <w:div w:id="2084139657">
      <w:bodyDiv w:val="1"/>
      <w:marLeft w:val="0"/>
      <w:marRight w:val="0"/>
      <w:marTop w:val="0"/>
      <w:marBottom w:val="0"/>
      <w:divBdr>
        <w:top w:val="none" w:sz="0" w:space="0" w:color="auto"/>
        <w:left w:val="none" w:sz="0" w:space="0" w:color="auto"/>
        <w:bottom w:val="none" w:sz="0" w:space="0" w:color="auto"/>
        <w:right w:val="none" w:sz="0" w:space="0" w:color="auto"/>
      </w:divBdr>
    </w:div>
    <w:div w:id="20964406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21D1AA1-D829-4D64-8167-EE9F3381A5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3</Pages>
  <Words>596</Words>
  <Characters>3282</Characters>
  <Application>Microsoft Office Word</Application>
  <DocSecurity>0</DocSecurity>
  <Lines>27</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3871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 Canales, Liliam Marisol</dc:creator>
  <cp:keywords/>
  <dc:description/>
  <cp:lastModifiedBy>Legrand Portugal, Cesar Miguel</cp:lastModifiedBy>
  <cp:revision>6</cp:revision>
  <dcterms:created xsi:type="dcterms:W3CDTF">2024-02-06T16:31:00Z</dcterms:created>
  <dcterms:modified xsi:type="dcterms:W3CDTF">2024-03-22T16:53:00Z</dcterms:modified>
</cp:coreProperties>
</file>