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7F144" w14:textId="77777777" w:rsidR="0059526D" w:rsidRPr="009012DA" w:rsidRDefault="0059526D" w:rsidP="009012DA">
      <w:pPr>
        <w:spacing w:after="0" w:line="240" w:lineRule="auto"/>
        <w:rPr>
          <w:rFonts w:ascii="Arial" w:hAnsi="Arial" w:cs="Arial"/>
          <w:sz w:val="20"/>
          <w:szCs w:val="20"/>
        </w:rPr>
      </w:pPr>
      <w:r w:rsidRPr="009012DA">
        <w:rPr>
          <w:rFonts w:ascii="Arial" w:hAnsi="Arial" w:cs="Arial"/>
          <w:sz w:val="20"/>
          <w:szCs w:val="20"/>
        </w:rPr>
        <w:t>Lima, 26 de marzo de 2024</w:t>
      </w:r>
    </w:p>
    <w:p w14:paraId="482F9CF0" w14:textId="77777777" w:rsidR="0059526D" w:rsidRPr="009012DA" w:rsidRDefault="0059526D" w:rsidP="009012DA">
      <w:pPr>
        <w:spacing w:after="0" w:line="240" w:lineRule="auto"/>
        <w:jc w:val="both"/>
        <w:rPr>
          <w:rFonts w:ascii="Arial" w:hAnsi="Arial" w:cs="Arial"/>
          <w:sz w:val="20"/>
          <w:szCs w:val="20"/>
        </w:rPr>
      </w:pPr>
    </w:p>
    <w:p w14:paraId="65A477DB" w14:textId="77777777" w:rsidR="0059526D" w:rsidRPr="009012DA" w:rsidRDefault="0059526D" w:rsidP="009012DA">
      <w:pPr>
        <w:spacing w:after="0" w:line="240" w:lineRule="auto"/>
        <w:jc w:val="both"/>
        <w:rPr>
          <w:rFonts w:ascii="Arial" w:hAnsi="Arial" w:cs="Arial"/>
          <w:sz w:val="20"/>
          <w:szCs w:val="20"/>
        </w:rPr>
      </w:pPr>
    </w:p>
    <w:p w14:paraId="7196F023" w14:textId="77777777" w:rsidR="0059526D" w:rsidRPr="009012DA" w:rsidRDefault="0059526D" w:rsidP="009012DA">
      <w:pPr>
        <w:pStyle w:val="Textoindependiente3"/>
        <w:spacing w:after="0" w:line="240" w:lineRule="auto"/>
        <w:rPr>
          <w:rFonts w:ascii="Arial" w:hAnsi="Arial" w:cs="Arial"/>
          <w:b/>
          <w:sz w:val="20"/>
          <w:szCs w:val="20"/>
        </w:rPr>
      </w:pPr>
      <w:r w:rsidRPr="009012DA">
        <w:rPr>
          <w:rFonts w:ascii="Arial" w:hAnsi="Arial" w:cs="Arial"/>
          <w:sz w:val="20"/>
          <w:szCs w:val="20"/>
        </w:rPr>
        <w:t>Señores,</w:t>
      </w:r>
    </w:p>
    <w:p w14:paraId="468757EA" w14:textId="77777777" w:rsidR="0059526D" w:rsidRPr="009012DA" w:rsidRDefault="0059526D" w:rsidP="009012DA">
      <w:pPr>
        <w:pStyle w:val="Textoindependiente3"/>
        <w:spacing w:after="0" w:line="240" w:lineRule="auto"/>
        <w:rPr>
          <w:rFonts w:ascii="Arial" w:hAnsi="Arial" w:cs="Arial"/>
          <w:sz w:val="20"/>
          <w:szCs w:val="20"/>
        </w:rPr>
      </w:pPr>
      <w:r w:rsidRPr="009012DA">
        <w:rPr>
          <w:rFonts w:ascii="Arial" w:hAnsi="Arial" w:cs="Arial"/>
          <w:sz w:val="20"/>
          <w:szCs w:val="20"/>
        </w:rPr>
        <w:t>SUPERINTENDENCIA DEL MERCADO DE VALORES</w:t>
      </w:r>
    </w:p>
    <w:p w14:paraId="514486BF" w14:textId="77777777" w:rsidR="0059526D" w:rsidRPr="009012DA" w:rsidRDefault="0059526D" w:rsidP="009012DA">
      <w:pPr>
        <w:pStyle w:val="Textoindependiente3"/>
        <w:spacing w:after="0" w:line="240" w:lineRule="auto"/>
        <w:rPr>
          <w:rFonts w:ascii="Arial" w:hAnsi="Arial" w:cs="Arial"/>
          <w:b/>
          <w:sz w:val="20"/>
          <w:szCs w:val="20"/>
        </w:rPr>
      </w:pPr>
      <w:r w:rsidRPr="009012DA">
        <w:rPr>
          <w:rFonts w:ascii="Arial" w:hAnsi="Arial" w:cs="Arial"/>
          <w:sz w:val="20"/>
          <w:szCs w:val="20"/>
        </w:rPr>
        <w:t xml:space="preserve">Av. Santa Cruz </w:t>
      </w:r>
      <w:proofErr w:type="spellStart"/>
      <w:r w:rsidRPr="009012DA">
        <w:rPr>
          <w:rFonts w:ascii="Arial" w:hAnsi="Arial" w:cs="Arial"/>
          <w:sz w:val="20"/>
          <w:szCs w:val="20"/>
        </w:rPr>
        <w:t>N°</w:t>
      </w:r>
      <w:proofErr w:type="spellEnd"/>
      <w:r w:rsidRPr="009012DA">
        <w:rPr>
          <w:rFonts w:ascii="Arial" w:hAnsi="Arial" w:cs="Arial"/>
          <w:sz w:val="20"/>
          <w:szCs w:val="20"/>
        </w:rPr>
        <w:t xml:space="preserve"> 315</w:t>
      </w:r>
    </w:p>
    <w:p w14:paraId="4CF225F4" w14:textId="77777777" w:rsidR="0059526D" w:rsidRPr="009012DA" w:rsidRDefault="0059526D" w:rsidP="009012DA">
      <w:pPr>
        <w:pStyle w:val="Textoindependiente3"/>
        <w:spacing w:after="0" w:line="240" w:lineRule="auto"/>
        <w:rPr>
          <w:rFonts w:ascii="Arial" w:hAnsi="Arial" w:cs="Arial"/>
          <w:b/>
          <w:sz w:val="20"/>
          <w:szCs w:val="20"/>
        </w:rPr>
      </w:pPr>
      <w:r w:rsidRPr="009012DA">
        <w:rPr>
          <w:rFonts w:ascii="Arial" w:hAnsi="Arial" w:cs="Arial"/>
          <w:sz w:val="20"/>
          <w:szCs w:val="20"/>
        </w:rPr>
        <w:t>Miraflores</w:t>
      </w:r>
    </w:p>
    <w:p w14:paraId="00A6CFF2" w14:textId="77777777" w:rsidR="0059526D" w:rsidRPr="009012DA" w:rsidRDefault="0059526D" w:rsidP="009012DA">
      <w:pPr>
        <w:pStyle w:val="Textoindependiente3"/>
        <w:spacing w:after="0" w:line="240" w:lineRule="auto"/>
        <w:rPr>
          <w:rFonts w:ascii="Arial" w:hAnsi="Arial" w:cs="Arial"/>
          <w:b/>
          <w:sz w:val="20"/>
          <w:szCs w:val="20"/>
          <w:u w:val="single"/>
        </w:rPr>
      </w:pPr>
      <w:r w:rsidRPr="009012DA">
        <w:rPr>
          <w:rFonts w:ascii="Arial" w:hAnsi="Arial" w:cs="Arial"/>
          <w:sz w:val="20"/>
          <w:szCs w:val="20"/>
          <w:u w:val="single"/>
        </w:rPr>
        <w:t>Presente.-</w:t>
      </w:r>
    </w:p>
    <w:p w14:paraId="1A842346" w14:textId="77777777" w:rsidR="0059526D" w:rsidRPr="009012DA" w:rsidRDefault="0059526D" w:rsidP="009012DA">
      <w:pPr>
        <w:pStyle w:val="Textoindependiente3"/>
        <w:spacing w:after="0" w:line="240" w:lineRule="auto"/>
        <w:rPr>
          <w:rFonts w:ascii="Arial" w:hAnsi="Arial" w:cs="Arial"/>
          <w:b/>
          <w:sz w:val="20"/>
          <w:szCs w:val="20"/>
        </w:rPr>
      </w:pPr>
    </w:p>
    <w:p w14:paraId="07B12509" w14:textId="77777777" w:rsidR="009012DA" w:rsidRDefault="009012DA" w:rsidP="009012DA">
      <w:pPr>
        <w:spacing w:after="0" w:line="240" w:lineRule="auto"/>
        <w:ind w:left="1560" w:hanging="709"/>
        <w:jc w:val="both"/>
        <w:rPr>
          <w:rFonts w:ascii="Arial" w:hAnsi="Arial" w:cs="Arial"/>
          <w:sz w:val="20"/>
          <w:szCs w:val="20"/>
        </w:rPr>
      </w:pPr>
    </w:p>
    <w:p w14:paraId="5A49FC49" w14:textId="7C8B510C" w:rsidR="0059526D" w:rsidRPr="009012DA" w:rsidRDefault="0059526D" w:rsidP="009012DA">
      <w:pPr>
        <w:spacing w:after="0" w:line="240" w:lineRule="auto"/>
        <w:ind w:left="1560" w:hanging="709"/>
        <w:jc w:val="both"/>
        <w:rPr>
          <w:rFonts w:ascii="Arial" w:hAnsi="Arial" w:cs="Arial"/>
          <w:sz w:val="20"/>
          <w:szCs w:val="20"/>
          <w:u w:val="single"/>
        </w:rPr>
      </w:pPr>
      <w:r w:rsidRPr="009012DA">
        <w:rPr>
          <w:rFonts w:ascii="Arial" w:hAnsi="Arial" w:cs="Arial"/>
          <w:sz w:val="20"/>
          <w:szCs w:val="20"/>
        </w:rPr>
        <w:t xml:space="preserve">Ref.: </w:t>
      </w:r>
      <w:r w:rsidRPr="009012DA">
        <w:rPr>
          <w:rFonts w:ascii="Arial" w:hAnsi="Arial" w:cs="Arial"/>
          <w:sz w:val="20"/>
          <w:szCs w:val="20"/>
        </w:rPr>
        <w:tab/>
      </w:r>
      <w:r w:rsidRPr="009012DA">
        <w:rPr>
          <w:rFonts w:ascii="Arial" w:hAnsi="Arial" w:cs="Arial"/>
          <w:sz w:val="20"/>
          <w:szCs w:val="20"/>
          <w:u w:val="single"/>
        </w:rPr>
        <w:t>Reporte sobre el Cumplimiento del Código de Buen Gobierno Corporativo para las Sociedades Peruanas – Sección A y Sección D</w:t>
      </w:r>
    </w:p>
    <w:p w14:paraId="63606947" w14:textId="77777777" w:rsidR="0059526D" w:rsidRPr="009012DA" w:rsidRDefault="0059526D" w:rsidP="009012DA">
      <w:pPr>
        <w:pStyle w:val="Textoindependiente3"/>
        <w:spacing w:after="0" w:line="240" w:lineRule="auto"/>
        <w:rPr>
          <w:rFonts w:ascii="Arial" w:hAnsi="Arial" w:cs="Arial"/>
          <w:b/>
          <w:sz w:val="20"/>
          <w:szCs w:val="20"/>
          <w:u w:val="single"/>
        </w:rPr>
      </w:pPr>
    </w:p>
    <w:p w14:paraId="04B3A868" w14:textId="77777777" w:rsidR="0059526D" w:rsidRPr="009012DA" w:rsidRDefault="0059526D" w:rsidP="009012DA">
      <w:pPr>
        <w:spacing w:after="0" w:line="240" w:lineRule="auto"/>
        <w:jc w:val="both"/>
        <w:rPr>
          <w:rFonts w:ascii="Arial" w:hAnsi="Arial" w:cs="Arial"/>
          <w:b/>
          <w:sz w:val="20"/>
          <w:szCs w:val="20"/>
        </w:rPr>
      </w:pPr>
    </w:p>
    <w:p w14:paraId="7B504890" w14:textId="77777777" w:rsidR="0059526D" w:rsidRDefault="0059526D" w:rsidP="009012DA">
      <w:pPr>
        <w:spacing w:after="0" w:line="240" w:lineRule="auto"/>
        <w:jc w:val="both"/>
        <w:rPr>
          <w:rFonts w:ascii="Arial" w:hAnsi="Arial" w:cs="Arial"/>
          <w:b/>
          <w:sz w:val="20"/>
          <w:szCs w:val="20"/>
          <w:u w:val="single"/>
        </w:rPr>
      </w:pPr>
      <w:r w:rsidRPr="009012DA">
        <w:rPr>
          <w:rFonts w:ascii="Arial" w:hAnsi="Arial" w:cs="Arial"/>
          <w:b/>
          <w:sz w:val="20"/>
          <w:szCs w:val="20"/>
          <w:u w:val="single"/>
        </w:rPr>
        <w:t>Sección A</w:t>
      </w:r>
    </w:p>
    <w:p w14:paraId="728F98C3" w14:textId="77777777" w:rsidR="009012DA" w:rsidRPr="009012DA" w:rsidRDefault="009012DA" w:rsidP="009012DA">
      <w:pPr>
        <w:spacing w:after="0" w:line="240" w:lineRule="auto"/>
        <w:jc w:val="both"/>
        <w:rPr>
          <w:rFonts w:ascii="Arial" w:hAnsi="Arial" w:cs="Arial"/>
          <w:b/>
          <w:sz w:val="20"/>
          <w:szCs w:val="20"/>
          <w:u w:val="single"/>
        </w:rPr>
      </w:pPr>
    </w:p>
    <w:p w14:paraId="51FCB1A6"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b/>
          <w:sz w:val="20"/>
          <w:szCs w:val="20"/>
        </w:rPr>
        <w:t xml:space="preserve">FINANCIERA OH! S.A. </w:t>
      </w:r>
      <w:r w:rsidRPr="009012DA">
        <w:rPr>
          <w:rFonts w:ascii="Arial" w:hAnsi="Arial" w:cs="Arial"/>
          <w:sz w:val="20"/>
          <w:szCs w:val="20"/>
        </w:rPr>
        <w:t>(la “</w:t>
      </w:r>
      <w:r w:rsidRPr="009012DA">
        <w:rPr>
          <w:rFonts w:ascii="Arial" w:hAnsi="Arial" w:cs="Arial"/>
          <w:sz w:val="20"/>
          <w:szCs w:val="20"/>
          <w:u w:val="single"/>
        </w:rPr>
        <w:t>Sociedad</w:t>
      </w:r>
      <w:r w:rsidRPr="009012DA">
        <w:rPr>
          <w:rFonts w:ascii="Arial" w:hAnsi="Arial" w:cs="Arial"/>
          <w:sz w:val="20"/>
          <w:szCs w:val="20"/>
        </w:rPr>
        <w:t xml:space="preserve">”), con RUC </w:t>
      </w:r>
      <w:proofErr w:type="spellStart"/>
      <w:r w:rsidRPr="009012DA">
        <w:rPr>
          <w:rFonts w:ascii="Arial" w:hAnsi="Arial" w:cs="Arial"/>
          <w:sz w:val="20"/>
          <w:szCs w:val="20"/>
        </w:rPr>
        <w:t>N°</w:t>
      </w:r>
      <w:proofErr w:type="spellEnd"/>
      <w:r w:rsidRPr="009012DA">
        <w:rPr>
          <w:rFonts w:ascii="Arial" w:hAnsi="Arial" w:cs="Arial"/>
          <w:sz w:val="20"/>
          <w:szCs w:val="20"/>
        </w:rPr>
        <w:t xml:space="preserve"> 20522291201, con domicilio en Av. Aviación N°2405, Piso 9, Distrito de San Borja, Provincia y Departamento de Lima, debidamente representada por Renzo Mario Castellano </w:t>
      </w:r>
      <w:proofErr w:type="spellStart"/>
      <w:r w:rsidRPr="009012DA">
        <w:rPr>
          <w:rFonts w:ascii="Arial" w:hAnsi="Arial" w:cs="Arial"/>
          <w:sz w:val="20"/>
          <w:szCs w:val="20"/>
        </w:rPr>
        <w:t>Brunello</w:t>
      </w:r>
      <w:proofErr w:type="spellEnd"/>
      <w:r w:rsidRPr="009012DA">
        <w:rPr>
          <w:rFonts w:ascii="Arial" w:hAnsi="Arial" w:cs="Arial"/>
          <w:sz w:val="20"/>
          <w:szCs w:val="20"/>
        </w:rPr>
        <w:t xml:space="preserve">, identificado con DNI </w:t>
      </w:r>
      <w:proofErr w:type="spellStart"/>
      <w:r w:rsidRPr="009012DA">
        <w:rPr>
          <w:rFonts w:ascii="Arial" w:hAnsi="Arial" w:cs="Arial"/>
          <w:sz w:val="20"/>
          <w:szCs w:val="20"/>
        </w:rPr>
        <w:t>N°</w:t>
      </w:r>
      <w:proofErr w:type="spellEnd"/>
      <w:r w:rsidRPr="009012DA">
        <w:rPr>
          <w:rFonts w:ascii="Arial" w:hAnsi="Arial" w:cs="Arial"/>
          <w:sz w:val="20"/>
          <w:szCs w:val="20"/>
        </w:rPr>
        <w:t xml:space="preserve"> </w:t>
      </w:r>
      <w:r w:rsidRPr="009012DA">
        <w:rPr>
          <w:rFonts w:ascii="Arial" w:hAnsi="Arial" w:cs="Arial"/>
          <w:sz w:val="20"/>
          <w:szCs w:val="20"/>
          <w:lang w:eastAsia="es-PE"/>
        </w:rPr>
        <w:t>09869519</w:t>
      </w:r>
      <w:r w:rsidRPr="009012DA">
        <w:rPr>
          <w:rFonts w:ascii="Arial" w:hAnsi="Arial" w:cs="Arial"/>
          <w:sz w:val="20"/>
          <w:szCs w:val="20"/>
        </w:rPr>
        <w:t>, de acuerdo a las disposiciones contenidas en la Resolución SMV N°012-2014-SMV/01, describimos a continuación las principales acciones implementadas por la Sociedad durante el Ejercicio 2023 (el “</w:t>
      </w:r>
      <w:r w:rsidRPr="009012DA">
        <w:rPr>
          <w:rFonts w:ascii="Arial" w:hAnsi="Arial" w:cs="Arial"/>
          <w:sz w:val="20"/>
          <w:szCs w:val="20"/>
          <w:u w:val="single"/>
        </w:rPr>
        <w:t>Ejercicio</w:t>
      </w:r>
      <w:r w:rsidRPr="009012DA">
        <w:rPr>
          <w:rFonts w:ascii="Arial" w:hAnsi="Arial" w:cs="Arial"/>
          <w:sz w:val="20"/>
          <w:szCs w:val="20"/>
        </w:rPr>
        <w:t>”) en términos de buenas prácticas de gobierno corporativo que la Sociedad considera relevante destacar en línea con los cinco (5) pilares que conforman el Código de Buen Gobierno Corporativo para las Sociedades Peruanas: (i) Derecho de accionistas; (</w:t>
      </w:r>
      <w:proofErr w:type="spellStart"/>
      <w:r w:rsidRPr="009012DA">
        <w:rPr>
          <w:rFonts w:ascii="Arial" w:hAnsi="Arial" w:cs="Arial"/>
          <w:sz w:val="20"/>
          <w:szCs w:val="20"/>
        </w:rPr>
        <w:t>ii</w:t>
      </w:r>
      <w:proofErr w:type="spellEnd"/>
      <w:r w:rsidRPr="009012DA">
        <w:rPr>
          <w:rFonts w:ascii="Arial" w:hAnsi="Arial" w:cs="Arial"/>
          <w:sz w:val="20"/>
          <w:szCs w:val="20"/>
        </w:rPr>
        <w:t>) Junta General de Accionistas; (</w:t>
      </w:r>
      <w:proofErr w:type="spellStart"/>
      <w:r w:rsidRPr="009012DA">
        <w:rPr>
          <w:rFonts w:ascii="Arial" w:hAnsi="Arial" w:cs="Arial"/>
          <w:sz w:val="20"/>
          <w:szCs w:val="20"/>
        </w:rPr>
        <w:t>iii</w:t>
      </w:r>
      <w:proofErr w:type="spellEnd"/>
      <w:r w:rsidRPr="009012DA">
        <w:rPr>
          <w:rFonts w:ascii="Arial" w:hAnsi="Arial" w:cs="Arial"/>
          <w:sz w:val="20"/>
          <w:szCs w:val="20"/>
        </w:rPr>
        <w:t>) el Directorio y Alta Gerencia; (</w:t>
      </w:r>
      <w:proofErr w:type="spellStart"/>
      <w:r w:rsidRPr="009012DA">
        <w:rPr>
          <w:rFonts w:ascii="Arial" w:hAnsi="Arial" w:cs="Arial"/>
          <w:sz w:val="20"/>
          <w:szCs w:val="20"/>
        </w:rPr>
        <w:t>iv</w:t>
      </w:r>
      <w:proofErr w:type="spellEnd"/>
      <w:r w:rsidRPr="009012DA">
        <w:rPr>
          <w:rFonts w:ascii="Arial" w:hAnsi="Arial" w:cs="Arial"/>
          <w:sz w:val="20"/>
          <w:szCs w:val="20"/>
        </w:rPr>
        <w:t>) Riesgo y Cumplimiento; y, (v) Transparencia de la Información.</w:t>
      </w:r>
    </w:p>
    <w:p w14:paraId="66381886" w14:textId="77777777" w:rsidR="0059526D" w:rsidRPr="009012DA" w:rsidRDefault="0059526D" w:rsidP="009012DA">
      <w:pPr>
        <w:spacing w:after="0" w:line="240" w:lineRule="auto"/>
        <w:jc w:val="both"/>
        <w:rPr>
          <w:rFonts w:ascii="Arial" w:hAnsi="Arial" w:cs="Arial"/>
          <w:sz w:val="20"/>
          <w:szCs w:val="20"/>
        </w:rPr>
      </w:pPr>
    </w:p>
    <w:p w14:paraId="1111CA1D"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sz w:val="20"/>
          <w:szCs w:val="20"/>
        </w:rPr>
        <w:t>Durante el ejercicio 2023 las acciones implementadas por la Sociedad, en materia de gobierno corporativo, estuvieron enmarcadas en el fortalecimiento de las bases normativas para una adecuada aplicación de los principios de buen gobierno corporativo, acorde con los estándares que se aplican en el mercado para el nivel de envergadura que representa la Sociedad.</w:t>
      </w:r>
      <w:r w:rsidRPr="009012DA">
        <w:rPr>
          <w:rFonts w:ascii="Arial" w:hAnsi="Arial" w:cs="Arial"/>
          <w:sz w:val="20"/>
          <w:szCs w:val="20"/>
        </w:rPr>
        <w:tab/>
      </w:r>
    </w:p>
    <w:p w14:paraId="7283708E" w14:textId="77777777" w:rsidR="0059526D" w:rsidRPr="009012DA" w:rsidRDefault="0059526D" w:rsidP="009012DA">
      <w:pPr>
        <w:spacing w:after="0" w:line="240" w:lineRule="auto"/>
        <w:jc w:val="both"/>
        <w:rPr>
          <w:rFonts w:ascii="Arial" w:hAnsi="Arial" w:cs="Arial"/>
          <w:sz w:val="20"/>
          <w:szCs w:val="20"/>
        </w:rPr>
      </w:pPr>
    </w:p>
    <w:p w14:paraId="3781F65E"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sz w:val="20"/>
          <w:szCs w:val="20"/>
        </w:rPr>
        <w:t xml:space="preserve">En esa línea, la Sociedad promueve la participación de todos sus accionistas (mayoritarios y minoritarios), esto debido a que las juntas de accionistas son universales y presenciales, otorgándoseles un trato igualitario, acceso a la misma información, pudiendo proponer puntos de agenda, entre otros regulados por el Reglamento de Junta de Accionistas. </w:t>
      </w:r>
    </w:p>
    <w:p w14:paraId="0FD53484" w14:textId="77777777" w:rsidR="0059526D" w:rsidRPr="009012DA" w:rsidRDefault="0059526D" w:rsidP="009012DA">
      <w:pPr>
        <w:spacing w:after="0" w:line="240" w:lineRule="auto"/>
        <w:ind w:left="567"/>
        <w:jc w:val="both"/>
        <w:rPr>
          <w:rFonts w:ascii="Arial" w:hAnsi="Arial" w:cs="Arial"/>
          <w:b/>
          <w:sz w:val="20"/>
          <w:szCs w:val="20"/>
          <w:highlight w:val="yellow"/>
        </w:rPr>
      </w:pPr>
    </w:p>
    <w:p w14:paraId="014C608F"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sz w:val="20"/>
          <w:szCs w:val="20"/>
        </w:rPr>
        <w:t>Asimismo, la Sociedad ha conformado un Directorio con prestigio, pluralidad de enfoques y que tiene la disponibilidad suficiente como para sesionar mensualmente, de modo que el Órgano Colegiado de la Sociedad cumple de manera eficiente y diligente con sus funciones directivas. Asimismo, la Sociedad cuenta con un Reglamento de Directorio que detalla los actos, procesos y toma de decisiones en el seno del Directorio, lo cual resalta la organización y planificación con el que dicho órgano dirige a la Sociedad.</w:t>
      </w:r>
    </w:p>
    <w:p w14:paraId="6A20EEB1" w14:textId="77777777" w:rsidR="0059526D" w:rsidRPr="009012DA" w:rsidRDefault="0059526D" w:rsidP="009012DA">
      <w:pPr>
        <w:spacing w:after="0" w:line="240" w:lineRule="auto"/>
        <w:ind w:left="567"/>
        <w:jc w:val="both"/>
        <w:rPr>
          <w:rFonts w:ascii="Arial" w:hAnsi="Arial" w:cs="Arial"/>
          <w:sz w:val="20"/>
          <w:szCs w:val="20"/>
        </w:rPr>
      </w:pPr>
    </w:p>
    <w:p w14:paraId="0C71E49B"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sz w:val="20"/>
          <w:szCs w:val="20"/>
        </w:rPr>
        <w:t>El Directorio cuenta con Comités Especializados, que realizan sus actividades con independencia, fiscalizando las actividades de la Alta Gerencia y previniendo riesgos para la Sociedad. El Comité de Riesgos aprueba las políticas y la organización para la Gestión Integral de Riesgos, así como las modificaciones que se realicen a los mismos. El Comité de Auditoría vela por que la Gerencia ponga en ejecución un Sistema de Control Interno según las disposiciones establecidas por el Directorio o los órganos en los que éste delegue tal función, así como procesos apropiados que permitan identificar y gestionar los riesgos que asume la Sociedad en el curso de sus operaciones y actividades, así como vigila el adecuado funcionamiento del sistema de control interno.</w:t>
      </w:r>
    </w:p>
    <w:p w14:paraId="085BC742" w14:textId="77777777" w:rsidR="0059526D" w:rsidRPr="009012DA" w:rsidRDefault="0059526D" w:rsidP="009012DA">
      <w:pPr>
        <w:spacing w:after="0" w:line="240" w:lineRule="auto"/>
        <w:ind w:left="567" w:hanging="567"/>
        <w:jc w:val="both"/>
        <w:rPr>
          <w:rFonts w:ascii="Arial" w:hAnsi="Arial" w:cs="Arial"/>
          <w:sz w:val="20"/>
          <w:szCs w:val="20"/>
        </w:rPr>
      </w:pPr>
    </w:p>
    <w:p w14:paraId="43F7E440"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sz w:val="20"/>
          <w:szCs w:val="20"/>
        </w:rPr>
        <w:t xml:space="preserve">De igual manera, la Sociedad cuenta con los Comités de Buen Gobierno Corporativo y de Compensaciones y Remuneraciones. El Comité de Buen Gobierno Corporativo es responsable de difundir al Directorio la adaptación, implementación y seguimiento de las buenas prácticas de gobierno corporativo y promover que la Sociedad cumpla con los estándares de buen gobierno corporativo. Por su parte el Comité de Compensaciones y remuneraciones tiene como propósito </w:t>
      </w:r>
      <w:r w:rsidRPr="009012DA">
        <w:rPr>
          <w:rFonts w:ascii="Arial" w:hAnsi="Arial" w:cs="Arial"/>
          <w:sz w:val="20"/>
          <w:szCs w:val="20"/>
        </w:rPr>
        <w:lastRenderedPageBreak/>
        <w:t>definir y velar por el cumplimiento de políticas para la ejecución y control de los pagos relacionados a las obligaciones laborales, gestión de valoración de puestos, revisión de salarios por óptimo desempeño o ascensos y préstamos otorgados por emergencia, a fin de asegurar la equidad interna y la competitividad con el mercado laboral</w:t>
      </w:r>
    </w:p>
    <w:p w14:paraId="17FC4AB6" w14:textId="77777777" w:rsidR="0059526D" w:rsidRPr="009012DA" w:rsidRDefault="0059526D" w:rsidP="009012DA">
      <w:pPr>
        <w:spacing w:after="0" w:line="240" w:lineRule="auto"/>
        <w:jc w:val="both"/>
        <w:rPr>
          <w:rFonts w:ascii="Arial" w:hAnsi="Arial" w:cs="Arial"/>
          <w:sz w:val="20"/>
          <w:szCs w:val="20"/>
        </w:rPr>
      </w:pPr>
    </w:p>
    <w:p w14:paraId="44CAEB54"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sz w:val="20"/>
          <w:szCs w:val="20"/>
        </w:rPr>
        <w:t>La Sociedad al ser una empresa del sistema financiero se encuentra supervisada adicionalmente por la Superintendencia de Banca Seguros y AFP (la “SBS”), por lo que las políticas de Riesgo y Cumplimiento que ha implementado la Sociedad, son supervisadas y monitoreadas por dicho regulador. El cumplimiento de las referidas políticas puede considerarse como un factor relevante en términos de buenas prácticas de gobierno corporativo, esto en comparación con las demás sociedades que no tienen como supervisor a la SBS. Además, la Sociedad cuenta con Auditoría Interna permanente y Auditoría Externa anual sobre los Estados Financieros.</w:t>
      </w:r>
    </w:p>
    <w:p w14:paraId="37B2CCBC" w14:textId="77777777" w:rsidR="0059526D" w:rsidRPr="009012DA" w:rsidRDefault="0059526D" w:rsidP="009012DA">
      <w:pPr>
        <w:spacing w:after="0" w:line="240" w:lineRule="auto"/>
        <w:jc w:val="both"/>
        <w:rPr>
          <w:rFonts w:ascii="Arial" w:hAnsi="Arial" w:cs="Arial"/>
          <w:sz w:val="20"/>
          <w:szCs w:val="20"/>
        </w:rPr>
      </w:pPr>
    </w:p>
    <w:p w14:paraId="61650C41" w14:textId="77777777" w:rsidR="0059526D" w:rsidRDefault="0059526D" w:rsidP="009012DA">
      <w:pPr>
        <w:spacing w:after="0" w:line="240" w:lineRule="auto"/>
        <w:jc w:val="both"/>
        <w:rPr>
          <w:rFonts w:ascii="Arial" w:hAnsi="Arial" w:cs="Arial"/>
          <w:b/>
          <w:sz w:val="20"/>
          <w:szCs w:val="20"/>
          <w:u w:val="single"/>
        </w:rPr>
      </w:pPr>
      <w:r w:rsidRPr="009012DA">
        <w:rPr>
          <w:rFonts w:ascii="Arial" w:hAnsi="Arial" w:cs="Arial"/>
          <w:b/>
          <w:sz w:val="20"/>
          <w:szCs w:val="20"/>
          <w:u w:val="single"/>
        </w:rPr>
        <w:t>Sección D</w:t>
      </w:r>
    </w:p>
    <w:p w14:paraId="2BD751A6" w14:textId="77777777" w:rsidR="009012DA" w:rsidRPr="009012DA" w:rsidRDefault="009012DA" w:rsidP="009012DA">
      <w:pPr>
        <w:spacing w:after="0" w:line="240" w:lineRule="auto"/>
        <w:jc w:val="both"/>
        <w:rPr>
          <w:rFonts w:ascii="Arial" w:hAnsi="Arial" w:cs="Arial"/>
          <w:b/>
          <w:sz w:val="20"/>
          <w:szCs w:val="20"/>
          <w:u w:val="single"/>
        </w:rPr>
      </w:pPr>
    </w:p>
    <w:p w14:paraId="7C941025"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sz w:val="20"/>
          <w:szCs w:val="20"/>
        </w:rPr>
        <w:t>La Sociedad, no tiene otros asuntos de interés que informar.</w:t>
      </w:r>
    </w:p>
    <w:p w14:paraId="573C6948" w14:textId="77777777" w:rsidR="0059526D" w:rsidRPr="009012DA" w:rsidRDefault="0059526D" w:rsidP="009012DA">
      <w:pPr>
        <w:spacing w:after="0" w:line="240" w:lineRule="auto"/>
        <w:jc w:val="both"/>
        <w:rPr>
          <w:rFonts w:ascii="Arial" w:hAnsi="Arial" w:cs="Arial"/>
          <w:sz w:val="20"/>
          <w:szCs w:val="20"/>
        </w:rPr>
      </w:pPr>
    </w:p>
    <w:p w14:paraId="439FC327"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sz w:val="20"/>
          <w:szCs w:val="20"/>
        </w:rPr>
        <w:t>Sin otro particular, quedamos de ustedes.</w:t>
      </w:r>
    </w:p>
    <w:p w14:paraId="630E7A65" w14:textId="77777777" w:rsidR="0059526D" w:rsidRPr="009012DA" w:rsidRDefault="0059526D" w:rsidP="009012DA">
      <w:pPr>
        <w:spacing w:after="0" w:line="240" w:lineRule="auto"/>
        <w:jc w:val="both"/>
        <w:rPr>
          <w:rFonts w:ascii="Arial" w:hAnsi="Arial" w:cs="Arial"/>
          <w:sz w:val="20"/>
          <w:szCs w:val="20"/>
        </w:rPr>
      </w:pPr>
    </w:p>
    <w:p w14:paraId="3D7A5C9E" w14:textId="77777777" w:rsidR="0059526D" w:rsidRPr="009012DA" w:rsidRDefault="0059526D" w:rsidP="009012DA">
      <w:pPr>
        <w:spacing w:after="0" w:line="240" w:lineRule="auto"/>
        <w:jc w:val="both"/>
        <w:rPr>
          <w:rFonts w:ascii="Arial" w:hAnsi="Arial" w:cs="Arial"/>
          <w:sz w:val="20"/>
          <w:szCs w:val="20"/>
        </w:rPr>
      </w:pPr>
      <w:r w:rsidRPr="009012DA">
        <w:rPr>
          <w:rFonts w:ascii="Arial" w:hAnsi="Arial" w:cs="Arial"/>
          <w:sz w:val="20"/>
          <w:szCs w:val="20"/>
        </w:rPr>
        <w:t>Atentamente,</w:t>
      </w:r>
    </w:p>
    <w:p w14:paraId="1A3FF0C4" w14:textId="77777777" w:rsidR="0059526D" w:rsidRPr="009012DA" w:rsidRDefault="0059526D" w:rsidP="009012DA">
      <w:pPr>
        <w:spacing w:after="0" w:line="240" w:lineRule="auto"/>
        <w:jc w:val="both"/>
        <w:rPr>
          <w:rFonts w:ascii="Arial" w:hAnsi="Arial" w:cs="Arial"/>
          <w:sz w:val="20"/>
          <w:szCs w:val="20"/>
        </w:rPr>
      </w:pPr>
    </w:p>
    <w:p w14:paraId="2204611A" w14:textId="77777777" w:rsidR="0059526D" w:rsidRDefault="0059526D" w:rsidP="009012DA">
      <w:pPr>
        <w:spacing w:after="0" w:line="240" w:lineRule="auto"/>
        <w:jc w:val="both"/>
        <w:rPr>
          <w:rFonts w:ascii="Arial" w:hAnsi="Arial" w:cs="Arial"/>
          <w:sz w:val="20"/>
          <w:szCs w:val="20"/>
        </w:rPr>
      </w:pPr>
    </w:p>
    <w:p w14:paraId="5E873E6E" w14:textId="77777777" w:rsidR="009012DA" w:rsidRPr="009012DA" w:rsidRDefault="009012DA" w:rsidP="009012DA">
      <w:pPr>
        <w:spacing w:after="0" w:line="240" w:lineRule="auto"/>
        <w:jc w:val="both"/>
        <w:rPr>
          <w:rFonts w:ascii="Arial" w:hAnsi="Arial" w:cs="Arial"/>
          <w:sz w:val="20"/>
          <w:szCs w:val="20"/>
        </w:rPr>
      </w:pPr>
    </w:p>
    <w:p w14:paraId="1D0DEA61" w14:textId="77777777" w:rsidR="0059526D" w:rsidRPr="009012DA" w:rsidRDefault="0059526D" w:rsidP="009012DA">
      <w:pPr>
        <w:spacing w:after="0" w:line="240" w:lineRule="auto"/>
        <w:jc w:val="both"/>
        <w:rPr>
          <w:rFonts w:ascii="Arial" w:hAnsi="Arial" w:cs="Arial"/>
          <w:sz w:val="20"/>
          <w:szCs w:val="20"/>
        </w:rPr>
      </w:pPr>
    </w:p>
    <w:p w14:paraId="39E54D1A" w14:textId="77777777" w:rsidR="0059526D" w:rsidRPr="009012DA" w:rsidRDefault="0059526D" w:rsidP="009012DA">
      <w:pPr>
        <w:spacing w:after="0" w:line="240" w:lineRule="auto"/>
        <w:jc w:val="both"/>
        <w:rPr>
          <w:rFonts w:ascii="Arial" w:hAnsi="Arial" w:cs="Arial"/>
          <w:sz w:val="20"/>
          <w:szCs w:val="20"/>
        </w:rPr>
      </w:pPr>
    </w:p>
    <w:p w14:paraId="2CCBAB53" w14:textId="77777777" w:rsidR="0059526D" w:rsidRPr="009012DA" w:rsidRDefault="0059526D" w:rsidP="009012DA">
      <w:pPr>
        <w:spacing w:after="0" w:line="240" w:lineRule="auto"/>
        <w:jc w:val="both"/>
        <w:rPr>
          <w:rFonts w:ascii="Arial" w:hAnsi="Arial" w:cs="Arial"/>
          <w:spacing w:val="-3"/>
          <w:sz w:val="20"/>
          <w:szCs w:val="20"/>
        </w:rPr>
      </w:pPr>
      <w:r w:rsidRPr="009012DA">
        <w:rPr>
          <w:rFonts w:ascii="Arial" w:hAnsi="Arial" w:cs="Arial"/>
          <w:sz w:val="20"/>
          <w:szCs w:val="20"/>
        </w:rPr>
        <w:t>____________________________</w:t>
      </w:r>
    </w:p>
    <w:p w14:paraId="1C785091" w14:textId="77777777" w:rsidR="0059526D" w:rsidRPr="009012DA" w:rsidRDefault="0059526D" w:rsidP="009012DA">
      <w:pPr>
        <w:spacing w:after="0" w:line="240" w:lineRule="auto"/>
        <w:rPr>
          <w:rFonts w:ascii="Arial" w:hAnsi="Arial" w:cs="Arial"/>
          <w:b/>
          <w:sz w:val="20"/>
          <w:szCs w:val="20"/>
        </w:rPr>
      </w:pPr>
      <w:r w:rsidRPr="009012DA">
        <w:rPr>
          <w:rFonts w:ascii="Arial" w:hAnsi="Arial" w:cs="Arial"/>
          <w:b/>
          <w:sz w:val="20"/>
          <w:szCs w:val="20"/>
        </w:rPr>
        <w:t xml:space="preserve">Renzo Mario Castellano </w:t>
      </w:r>
      <w:proofErr w:type="spellStart"/>
      <w:r w:rsidRPr="009012DA">
        <w:rPr>
          <w:rFonts w:ascii="Arial" w:hAnsi="Arial" w:cs="Arial"/>
          <w:b/>
          <w:sz w:val="20"/>
          <w:szCs w:val="20"/>
        </w:rPr>
        <w:t>Brunello</w:t>
      </w:r>
      <w:proofErr w:type="spellEnd"/>
    </w:p>
    <w:p w14:paraId="4EB7941B" w14:textId="77777777" w:rsidR="0059526D" w:rsidRPr="009012DA" w:rsidRDefault="0059526D" w:rsidP="009012DA">
      <w:pPr>
        <w:tabs>
          <w:tab w:val="left" w:pos="0"/>
          <w:tab w:val="left" w:pos="1701"/>
        </w:tabs>
        <w:spacing w:after="0" w:line="240" w:lineRule="auto"/>
        <w:jc w:val="both"/>
        <w:rPr>
          <w:rFonts w:ascii="Arial" w:hAnsi="Arial" w:cs="Arial"/>
          <w:sz w:val="20"/>
          <w:szCs w:val="20"/>
        </w:rPr>
      </w:pPr>
      <w:r w:rsidRPr="009012DA">
        <w:rPr>
          <w:rFonts w:ascii="Arial" w:hAnsi="Arial" w:cs="Arial"/>
          <w:b/>
          <w:sz w:val="20"/>
          <w:szCs w:val="20"/>
        </w:rPr>
        <w:t>Gerente General</w:t>
      </w:r>
    </w:p>
    <w:p w14:paraId="73B9A9F2" w14:textId="77777777" w:rsidR="0059526D" w:rsidRPr="009012DA" w:rsidRDefault="0059526D" w:rsidP="009012DA">
      <w:pPr>
        <w:spacing w:after="0" w:line="240" w:lineRule="auto"/>
        <w:rPr>
          <w:rFonts w:ascii="Arial" w:hAnsi="Arial" w:cs="Arial"/>
          <w:sz w:val="20"/>
          <w:szCs w:val="20"/>
        </w:rPr>
      </w:pPr>
    </w:p>
    <w:p w14:paraId="34B99676" w14:textId="77777777" w:rsidR="0059526D" w:rsidRPr="009012DA" w:rsidRDefault="0059526D" w:rsidP="009012DA">
      <w:pPr>
        <w:tabs>
          <w:tab w:val="left" w:pos="1557"/>
        </w:tabs>
        <w:spacing w:after="0" w:line="240" w:lineRule="auto"/>
        <w:rPr>
          <w:rFonts w:ascii="Arial" w:hAnsi="Arial" w:cs="Arial"/>
          <w:sz w:val="20"/>
          <w:szCs w:val="20"/>
        </w:rPr>
      </w:pPr>
      <w:r w:rsidRPr="009012DA">
        <w:rPr>
          <w:rFonts w:ascii="Arial" w:hAnsi="Arial" w:cs="Arial"/>
          <w:sz w:val="20"/>
          <w:szCs w:val="20"/>
        </w:rPr>
        <w:tab/>
      </w:r>
    </w:p>
    <w:p w14:paraId="2F99DC9F" w14:textId="77777777" w:rsidR="00437FF2" w:rsidRPr="009012DA" w:rsidRDefault="00437FF2" w:rsidP="009012DA">
      <w:pPr>
        <w:spacing w:after="0" w:line="240" w:lineRule="auto"/>
        <w:rPr>
          <w:rFonts w:ascii="Arial" w:hAnsi="Arial" w:cs="Arial"/>
          <w:sz w:val="20"/>
          <w:szCs w:val="20"/>
        </w:rPr>
      </w:pPr>
    </w:p>
    <w:sectPr w:rsidR="00437FF2" w:rsidRPr="009012DA" w:rsidSect="00283976">
      <w:headerReference w:type="default" r:id="rId7"/>
      <w:footerReference w:type="default" r:id="rId8"/>
      <w:pgSz w:w="11906" w:h="16838" w:code="9"/>
      <w:pgMar w:top="1701"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A3438" w14:textId="77777777" w:rsidR="00283976" w:rsidRDefault="00283976" w:rsidP="00080C8A">
      <w:pPr>
        <w:spacing w:after="0" w:line="240" w:lineRule="auto"/>
      </w:pPr>
      <w:r>
        <w:separator/>
      </w:r>
    </w:p>
  </w:endnote>
  <w:endnote w:type="continuationSeparator" w:id="0">
    <w:p w14:paraId="514D040D" w14:textId="77777777" w:rsidR="00283976" w:rsidRDefault="00283976" w:rsidP="00080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TheSansCorrespondence">
    <w:altName w:val="Vrinda"/>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B99B0" w14:textId="77777777" w:rsidR="004A1DC8" w:rsidRDefault="004A1DC8">
    <w:pPr>
      <w:pStyle w:val="Piedepgina"/>
    </w:pPr>
    <w:r w:rsidRPr="004A1DC8">
      <w:rPr>
        <w:noProof/>
      </w:rPr>
      <w:drawing>
        <wp:anchor distT="0" distB="0" distL="114300" distR="114300" simplePos="0" relativeHeight="251659264" behindDoc="0" locked="0" layoutInCell="1" allowOverlap="1" wp14:anchorId="04620449" wp14:editId="3F4B26AE">
          <wp:simplePos x="0" y="0"/>
          <wp:positionH relativeFrom="margin">
            <wp:posOffset>-999490</wp:posOffset>
          </wp:positionH>
          <wp:positionV relativeFrom="paragraph">
            <wp:posOffset>-98730</wp:posOffset>
          </wp:positionV>
          <wp:extent cx="6993331" cy="247648"/>
          <wp:effectExtent l="0" t="0" r="0" b="635"/>
          <wp:wrapNone/>
          <wp:docPr id="7" name="Imagen 6">
            <a:extLst xmlns:a="http://schemas.openxmlformats.org/drawingml/2006/main">
              <a:ext uri="{FF2B5EF4-FFF2-40B4-BE49-F238E27FC236}">
                <a16:creationId xmlns:a16="http://schemas.microsoft.com/office/drawing/2014/main" id="{A37DA631-EB05-49D5-9319-5F02D79017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A37DA631-EB05-49D5-9319-5F02D79017E4}"/>
                      </a:ext>
                    </a:extLst>
                  </pic:cNvPr>
                  <pic:cNvPicPr>
                    <a:picLocks noChangeAspect="1"/>
                  </pic:cNvPicPr>
                </pic:nvPicPr>
                <pic:blipFill rotWithShape="1">
                  <a:blip r:embed="rId1">
                    <a:extLst>
                      <a:ext uri="{28A0092B-C50C-407E-A947-70E740481C1C}">
                        <a14:useLocalDpi xmlns:a14="http://schemas.microsoft.com/office/drawing/2010/main" val="0"/>
                      </a:ext>
                    </a:extLst>
                  </a:blip>
                  <a:srcRect l="1023" t="20996" r="29886" b="73345"/>
                  <a:stretch/>
                </pic:blipFill>
                <pic:spPr>
                  <a:xfrm>
                    <a:off x="0" y="0"/>
                    <a:ext cx="6993331" cy="247648"/>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34075" w14:textId="77777777" w:rsidR="00283976" w:rsidRDefault="00283976" w:rsidP="00080C8A">
      <w:pPr>
        <w:spacing w:after="0" w:line="240" w:lineRule="auto"/>
      </w:pPr>
      <w:r>
        <w:separator/>
      </w:r>
    </w:p>
  </w:footnote>
  <w:footnote w:type="continuationSeparator" w:id="0">
    <w:p w14:paraId="2CC87C3B" w14:textId="77777777" w:rsidR="00283976" w:rsidRDefault="00283976" w:rsidP="00080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1F26E" w14:textId="77777777" w:rsidR="00080C8A" w:rsidRDefault="00080C8A">
    <w:pPr>
      <w:pStyle w:val="Encabezado"/>
    </w:pPr>
    <w:r w:rsidRPr="00080C8A">
      <w:rPr>
        <w:noProof/>
      </w:rPr>
      <w:drawing>
        <wp:anchor distT="0" distB="0" distL="114300" distR="114300" simplePos="0" relativeHeight="251658240" behindDoc="0" locked="0" layoutInCell="1" allowOverlap="1" wp14:anchorId="54004545" wp14:editId="296E37DE">
          <wp:simplePos x="0" y="0"/>
          <wp:positionH relativeFrom="column">
            <wp:posOffset>-767715</wp:posOffset>
          </wp:positionH>
          <wp:positionV relativeFrom="paragraph">
            <wp:posOffset>35865</wp:posOffset>
          </wp:positionV>
          <wp:extent cx="1890804" cy="313874"/>
          <wp:effectExtent l="0" t="0" r="0" b="0"/>
          <wp:wrapNone/>
          <wp:docPr id="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90804" cy="3138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04645"/>
    <w:multiLevelType w:val="hybridMultilevel"/>
    <w:tmpl w:val="F782B8FE"/>
    <w:lvl w:ilvl="0" w:tplc="280A0001">
      <w:start w:val="1"/>
      <w:numFmt w:val="bullet"/>
      <w:lvlText w:val=""/>
      <w:lvlJc w:val="left"/>
      <w:pPr>
        <w:ind w:left="742" w:hanging="360"/>
      </w:pPr>
      <w:rPr>
        <w:rFonts w:ascii="Symbol" w:hAnsi="Symbol" w:hint="default"/>
      </w:rPr>
    </w:lvl>
    <w:lvl w:ilvl="1" w:tplc="280A0003" w:tentative="1">
      <w:start w:val="1"/>
      <w:numFmt w:val="bullet"/>
      <w:lvlText w:val="o"/>
      <w:lvlJc w:val="left"/>
      <w:pPr>
        <w:ind w:left="1462" w:hanging="360"/>
      </w:pPr>
      <w:rPr>
        <w:rFonts w:ascii="Courier New" w:hAnsi="Courier New" w:cs="Courier New" w:hint="default"/>
      </w:rPr>
    </w:lvl>
    <w:lvl w:ilvl="2" w:tplc="280A0005" w:tentative="1">
      <w:start w:val="1"/>
      <w:numFmt w:val="bullet"/>
      <w:lvlText w:val=""/>
      <w:lvlJc w:val="left"/>
      <w:pPr>
        <w:ind w:left="2182" w:hanging="360"/>
      </w:pPr>
      <w:rPr>
        <w:rFonts w:ascii="Wingdings" w:hAnsi="Wingdings" w:hint="default"/>
      </w:rPr>
    </w:lvl>
    <w:lvl w:ilvl="3" w:tplc="280A0001" w:tentative="1">
      <w:start w:val="1"/>
      <w:numFmt w:val="bullet"/>
      <w:lvlText w:val=""/>
      <w:lvlJc w:val="left"/>
      <w:pPr>
        <w:ind w:left="2902" w:hanging="360"/>
      </w:pPr>
      <w:rPr>
        <w:rFonts w:ascii="Symbol" w:hAnsi="Symbol" w:hint="default"/>
      </w:rPr>
    </w:lvl>
    <w:lvl w:ilvl="4" w:tplc="280A0003" w:tentative="1">
      <w:start w:val="1"/>
      <w:numFmt w:val="bullet"/>
      <w:lvlText w:val="o"/>
      <w:lvlJc w:val="left"/>
      <w:pPr>
        <w:ind w:left="3622" w:hanging="360"/>
      </w:pPr>
      <w:rPr>
        <w:rFonts w:ascii="Courier New" w:hAnsi="Courier New" w:cs="Courier New" w:hint="default"/>
      </w:rPr>
    </w:lvl>
    <w:lvl w:ilvl="5" w:tplc="280A0005" w:tentative="1">
      <w:start w:val="1"/>
      <w:numFmt w:val="bullet"/>
      <w:lvlText w:val=""/>
      <w:lvlJc w:val="left"/>
      <w:pPr>
        <w:ind w:left="4342" w:hanging="360"/>
      </w:pPr>
      <w:rPr>
        <w:rFonts w:ascii="Wingdings" w:hAnsi="Wingdings" w:hint="default"/>
      </w:rPr>
    </w:lvl>
    <w:lvl w:ilvl="6" w:tplc="280A0001" w:tentative="1">
      <w:start w:val="1"/>
      <w:numFmt w:val="bullet"/>
      <w:lvlText w:val=""/>
      <w:lvlJc w:val="left"/>
      <w:pPr>
        <w:ind w:left="5062" w:hanging="360"/>
      </w:pPr>
      <w:rPr>
        <w:rFonts w:ascii="Symbol" w:hAnsi="Symbol" w:hint="default"/>
      </w:rPr>
    </w:lvl>
    <w:lvl w:ilvl="7" w:tplc="280A0003" w:tentative="1">
      <w:start w:val="1"/>
      <w:numFmt w:val="bullet"/>
      <w:lvlText w:val="o"/>
      <w:lvlJc w:val="left"/>
      <w:pPr>
        <w:ind w:left="5782" w:hanging="360"/>
      </w:pPr>
      <w:rPr>
        <w:rFonts w:ascii="Courier New" w:hAnsi="Courier New" w:cs="Courier New" w:hint="default"/>
      </w:rPr>
    </w:lvl>
    <w:lvl w:ilvl="8" w:tplc="280A0005" w:tentative="1">
      <w:start w:val="1"/>
      <w:numFmt w:val="bullet"/>
      <w:lvlText w:val=""/>
      <w:lvlJc w:val="left"/>
      <w:pPr>
        <w:ind w:left="6502" w:hanging="360"/>
      </w:pPr>
      <w:rPr>
        <w:rFonts w:ascii="Wingdings" w:hAnsi="Wingdings" w:hint="default"/>
      </w:rPr>
    </w:lvl>
  </w:abstractNum>
  <w:abstractNum w:abstractNumId="1" w15:restartNumberingAfterBreak="0">
    <w:nsid w:val="0CAF386E"/>
    <w:multiLevelType w:val="hybridMultilevel"/>
    <w:tmpl w:val="EB06F36E"/>
    <w:lvl w:ilvl="0" w:tplc="ABBE3A46">
      <w:numFmt w:val="bullet"/>
      <w:lvlText w:val="-"/>
      <w:lvlJc w:val="left"/>
      <w:pPr>
        <w:ind w:left="360" w:hanging="360"/>
      </w:pPr>
      <w:rPr>
        <w:rFonts w:ascii="Arial" w:eastAsiaTheme="minorHAnsi" w:hAnsi="Arial" w:cs="Aria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1CA2BC1"/>
    <w:multiLevelType w:val="hybridMultilevel"/>
    <w:tmpl w:val="D0FCDA26"/>
    <w:lvl w:ilvl="0" w:tplc="1B9A4D2A">
      <w:start w:val="1"/>
      <w:numFmt w:val="upperRoman"/>
      <w:lvlText w:val="%1."/>
      <w:lvlJc w:val="left"/>
      <w:pPr>
        <w:ind w:left="1080" w:hanging="720"/>
      </w:pPr>
      <w:rPr>
        <w:rFonts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BB936F4"/>
    <w:multiLevelType w:val="hybridMultilevel"/>
    <w:tmpl w:val="C71621F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630D05"/>
    <w:multiLevelType w:val="hybridMultilevel"/>
    <w:tmpl w:val="BEE050BA"/>
    <w:lvl w:ilvl="0" w:tplc="A398759E">
      <w:numFmt w:val="bullet"/>
      <w:lvlText w:val="-"/>
      <w:lvlJc w:val="left"/>
      <w:pPr>
        <w:ind w:left="720" w:hanging="360"/>
      </w:pPr>
      <w:rPr>
        <w:rFonts w:ascii="Tahoma" w:eastAsiaTheme="minorHAnsi"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1AB5910"/>
    <w:multiLevelType w:val="hybridMultilevel"/>
    <w:tmpl w:val="502E7A1C"/>
    <w:lvl w:ilvl="0" w:tplc="96523108">
      <w:start w:val="61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2525A47"/>
    <w:multiLevelType w:val="multilevel"/>
    <w:tmpl w:val="35A08AD0"/>
    <w:lvl w:ilvl="0">
      <w:start w:val="2"/>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293F0C9F"/>
    <w:multiLevelType w:val="hybridMultilevel"/>
    <w:tmpl w:val="40A2DEC4"/>
    <w:lvl w:ilvl="0" w:tplc="3B0A61AA">
      <w:start w:val="5"/>
      <w:numFmt w:val="decimal"/>
      <w:lvlText w:val="%1."/>
      <w:lvlJc w:val="left"/>
      <w:pPr>
        <w:ind w:left="3282" w:hanging="360"/>
      </w:pPr>
      <w:rPr>
        <w:rFonts w:hint="default"/>
      </w:rPr>
    </w:lvl>
    <w:lvl w:ilvl="1" w:tplc="280A0019" w:tentative="1">
      <w:start w:val="1"/>
      <w:numFmt w:val="lowerLetter"/>
      <w:lvlText w:val="%2."/>
      <w:lvlJc w:val="left"/>
      <w:pPr>
        <w:ind w:left="4002" w:hanging="360"/>
      </w:pPr>
    </w:lvl>
    <w:lvl w:ilvl="2" w:tplc="280A001B" w:tentative="1">
      <w:start w:val="1"/>
      <w:numFmt w:val="lowerRoman"/>
      <w:lvlText w:val="%3."/>
      <w:lvlJc w:val="right"/>
      <w:pPr>
        <w:ind w:left="4722" w:hanging="180"/>
      </w:pPr>
    </w:lvl>
    <w:lvl w:ilvl="3" w:tplc="280A000F" w:tentative="1">
      <w:start w:val="1"/>
      <w:numFmt w:val="decimal"/>
      <w:lvlText w:val="%4."/>
      <w:lvlJc w:val="left"/>
      <w:pPr>
        <w:ind w:left="5442" w:hanging="360"/>
      </w:pPr>
    </w:lvl>
    <w:lvl w:ilvl="4" w:tplc="280A0019" w:tentative="1">
      <w:start w:val="1"/>
      <w:numFmt w:val="lowerLetter"/>
      <w:lvlText w:val="%5."/>
      <w:lvlJc w:val="left"/>
      <w:pPr>
        <w:ind w:left="6162" w:hanging="360"/>
      </w:pPr>
    </w:lvl>
    <w:lvl w:ilvl="5" w:tplc="280A001B" w:tentative="1">
      <w:start w:val="1"/>
      <w:numFmt w:val="lowerRoman"/>
      <w:lvlText w:val="%6."/>
      <w:lvlJc w:val="right"/>
      <w:pPr>
        <w:ind w:left="6882" w:hanging="180"/>
      </w:pPr>
    </w:lvl>
    <w:lvl w:ilvl="6" w:tplc="280A000F" w:tentative="1">
      <w:start w:val="1"/>
      <w:numFmt w:val="decimal"/>
      <w:lvlText w:val="%7."/>
      <w:lvlJc w:val="left"/>
      <w:pPr>
        <w:ind w:left="7602" w:hanging="360"/>
      </w:pPr>
    </w:lvl>
    <w:lvl w:ilvl="7" w:tplc="280A0019" w:tentative="1">
      <w:start w:val="1"/>
      <w:numFmt w:val="lowerLetter"/>
      <w:lvlText w:val="%8."/>
      <w:lvlJc w:val="left"/>
      <w:pPr>
        <w:ind w:left="8322" w:hanging="360"/>
      </w:pPr>
    </w:lvl>
    <w:lvl w:ilvl="8" w:tplc="280A001B" w:tentative="1">
      <w:start w:val="1"/>
      <w:numFmt w:val="lowerRoman"/>
      <w:lvlText w:val="%9."/>
      <w:lvlJc w:val="right"/>
      <w:pPr>
        <w:ind w:left="9042" w:hanging="180"/>
      </w:pPr>
    </w:lvl>
  </w:abstractNum>
  <w:abstractNum w:abstractNumId="8" w15:restartNumberingAfterBreak="0">
    <w:nsid w:val="2C65520E"/>
    <w:multiLevelType w:val="hybridMultilevel"/>
    <w:tmpl w:val="C2D85B9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D9971C3"/>
    <w:multiLevelType w:val="hybridMultilevel"/>
    <w:tmpl w:val="2616910C"/>
    <w:lvl w:ilvl="0" w:tplc="16E21ABC">
      <w:start w:val="1"/>
      <w:numFmt w:val="decimal"/>
      <w:lvlText w:val="%1)"/>
      <w:lvlJc w:val="left"/>
      <w:pPr>
        <w:ind w:left="2142" w:hanging="360"/>
      </w:pPr>
      <w:rPr>
        <w:rFonts w:ascii="Arial MT" w:eastAsia="Arial MT" w:hAnsi="Arial MT" w:cs="Arial MT" w:hint="default"/>
        <w:w w:val="100"/>
        <w:sz w:val="18"/>
        <w:szCs w:val="18"/>
        <w:lang w:val="es-ES" w:eastAsia="en-US" w:bidi="ar-SA"/>
      </w:rPr>
    </w:lvl>
    <w:lvl w:ilvl="1" w:tplc="267A7136">
      <w:numFmt w:val="bullet"/>
      <w:lvlText w:val="•"/>
      <w:lvlJc w:val="left"/>
      <w:pPr>
        <w:ind w:left="3081" w:hanging="360"/>
      </w:pPr>
      <w:rPr>
        <w:rFonts w:hint="default"/>
        <w:lang w:val="es-ES" w:eastAsia="en-US" w:bidi="ar-SA"/>
      </w:rPr>
    </w:lvl>
    <w:lvl w:ilvl="2" w:tplc="89029CF2">
      <w:numFmt w:val="bullet"/>
      <w:lvlText w:val="•"/>
      <w:lvlJc w:val="left"/>
      <w:pPr>
        <w:ind w:left="4023" w:hanging="360"/>
      </w:pPr>
      <w:rPr>
        <w:rFonts w:hint="default"/>
        <w:lang w:val="es-ES" w:eastAsia="en-US" w:bidi="ar-SA"/>
      </w:rPr>
    </w:lvl>
    <w:lvl w:ilvl="3" w:tplc="76A0611E">
      <w:numFmt w:val="bullet"/>
      <w:lvlText w:val="•"/>
      <w:lvlJc w:val="left"/>
      <w:pPr>
        <w:ind w:left="4965" w:hanging="360"/>
      </w:pPr>
      <w:rPr>
        <w:rFonts w:hint="default"/>
        <w:lang w:val="es-ES" w:eastAsia="en-US" w:bidi="ar-SA"/>
      </w:rPr>
    </w:lvl>
    <w:lvl w:ilvl="4" w:tplc="1C763ECA">
      <w:numFmt w:val="bullet"/>
      <w:lvlText w:val="•"/>
      <w:lvlJc w:val="left"/>
      <w:pPr>
        <w:ind w:left="5907" w:hanging="360"/>
      </w:pPr>
      <w:rPr>
        <w:rFonts w:hint="default"/>
        <w:lang w:val="es-ES" w:eastAsia="en-US" w:bidi="ar-SA"/>
      </w:rPr>
    </w:lvl>
    <w:lvl w:ilvl="5" w:tplc="5B6E1784">
      <w:numFmt w:val="bullet"/>
      <w:lvlText w:val="•"/>
      <w:lvlJc w:val="left"/>
      <w:pPr>
        <w:ind w:left="6849" w:hanging="360"/>
      </w:pPr>
      <w:rPr>
        <w:rFonts w:hint="default"/>
        <w:lang w:val="es-ES" w:eastAsia="en-US" w:bidi="ar-SA"/>
      </w:rPr>
    </w:lvl>
    <w:lvl w:ilvl="6" w:tplc="786C6088">
      <w:numFmt w:val="bullet"/>
      <w:lvlText w:val="•"/>
      <w:lvlJc w:val="left"/>
      <w:pPr>
        <w:ind w:left="7791" w:hanging="360"/>
      </w:pPr>
      <w:rPr>
        <w:rFonts w:hint="default"/>
        <w:lang w:val="es-ES" w:eastAsia="en-US" w:bidi="ar-SA"/>
      </w:rPr>
    </w:lvl>
    <w:lvl w:ilvl="7" w:tplc="950EBBCC">
      <w:numFmt w:val="bullet"/>
      <w:lvlText w:val="•"/>
      <w:lvlJc w:val="left"/>
      <w:pPr>
        <w:ind w:left="8733" w:hanging="360"/>
      </w:pPr>
      <w:rPr>
        <w:rFonts w:hint="default"/>
        <w:lang w:val="es-ES" w:eastAsia="en-US" w:bidi="ar-SA"/>
      </w:rPr>
    </w:lvl>
    <w:lvl w:ilvl="8" w:tplc="F650183A">
      <w:numFmt w:val="bullet"/>
      <w:lvlText w:val="•"/>
      <w:lvlJc w:val="left"/>
      <w:pPr>
        <w:ind w:left="9675" w:hanging="360"/>
      </w:pPr>
      <w:rPr>
        <w:rFonts w:hint="default"/>
        <w:lang w:val="es-ES" w:eastAsia="en-US" w:bidi="ar-SA"/>
      </w:rPr>
    </w:lvl>
  </w:abstractNum>
  <w:abstractNum w:abstractNumId="10" w15:restartNumberingAfterBreak="0">
    <w:nsid w:val="3E9D3AE9"/>
    <w:multiLevelType w:val="hybridMultilevel"/>
    <w:tmpl w:val="169E1EE4"/>
    <w:lvl w:ilvl="0" w:tplc="9E3CFA0A">
      <w:start w:val="1"/>
      <w:numFmt w:val="decimal"/>
      <w:lvlText w:val="%1."/>
      <w:lvlJc w:val="left"/>
      <w:pPr>
        <w:ind w:left="461" w:hanging="360"/>
      </w:pPr>
      <w:rPr>
        <w:rFonts w:hint="default"/>
      </w:rPr>
    </w:lvl>
    <w:lvl w:ilvl="1" w:tplc="280A0019" w:tentative="1">
      <w:start w:val="1"/>
      <w:numFmt w:val="lowerLetter"/>
      <w:lvlText w:val="%2."/>
      <w:lvlJc w:val="left"/>
      <w:pPr>
        <w:ind w:left="1181" w:hanging="360"/>
      </w:pPr>
    </w:lvl>
    <w:lvl w:ilvl="2" w:tplc="280A001B" w:tentative="1">
      <w:start w:val="1"/>
      <w:numFmt w:val="lowerRoman"/>
      <w:lvlText w:val="%3."/>
      <w:lvlJc w:val="right"/>
      <w:pPr>
        <w:ind w:left="1901" w:hanging="180"/>
      </w:pPr>
    </w:lvl>
    <w:lvl w:ilvl="3" w:tplc="280A000F" w:tentative="1">
      <w:start w:val="1"/>
      <w:numFmt w:val="decimal"/>
      <w:lvlText w:val="%4."/>
      <w:lvlJc w:val="left"/>
      <w:pPr>
        <w:ind w:left="2621" w:hanging="360"/>
      </w:pPr>
    </w:lvl>
    <w:lvl w:ilvl="4" w:tplc="280A0019" w:tentative="1">
      <w:start w:val="1"/>
      <w:numFmt w:val="lowerLetter"/>
      <w:lvlText w:val="%5."/>
      <w:lvlJc w:val="left"/>
      <w:pPr>
        <w:ind w:left="3341" w:hanging="360"/>
      </w:pPr>
    </w:lvl>
    <w:lvl w:ilvl="5" w:tplc="280A001B" w:tentative="1">
      <w:start w:val="1"/>
      <w:numFmt w:val="lowerRoman"/>
      <w:lvlText w:val="%6."/>
      <w:lvlJc w:val="right"/>
      <w:pPr>
        <w:ind w:left="4061" w:hanging="180"/>
      </w:pPr>
    </w:lvl>
    <w:lvl w:ilvl="6" w:tplc="280A000F" w:tentative="1">
      <w:start w:val="1"/>
      <w:numFmt w:val="decimal"/>
      <w:lvlText w:val="%7."/>
      <w:lvlJc w:val="left"/>
      <w:pPr>
        <w:ind w:left="4781" w:hanging="360"/>
      </w:pPr>
    </w:lvl>
    <w:lvl w:ilvl="7" w:tplc="280A0019" w:tentative="1">
      <w:start w:val="1"/>
      <w:numFmt w:val="lowerLetter"/>
      <w:lvlText w:val="%8."/>
      <w:lvlJc w:val="left"/>
      <w:pPr>
        <w:ind w:left="5501" w:hanging="360"/>
      </w:pPr>
    </w:lvl>
    <w:lvl w:ilvl="8" w:tplc="280A001B" w:tentative="1">
      <w:start w:val="1"/>
      <w:numFmt w:val="lowerRoman"/>
      <w:lvlText w:val="%9."/>
      <w:lvlJc w:val="right"/>
      <w:pPr>
        <w:ind w:left="6221" w:hanging="180"/>
      </w:pPr>
    </w:lvl>
  </w:abstractNum>
  <w:abstractNum w:abstractNumId="11" w15:restartNumberingAfterBreak="0">
    <w:nsid w:val="44221631"/>
    <w:multiLevelType w:val="hybridMultilevel"/>
    <w:tmpl w:val="4BD0F62A"/>
    <w:lvl w:ilvl="0" w:tplc="A35EB53C">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45662572"/>
    <w:multiLevelType w:val="hybridMultilevel"/>
    <w:tmpl w:val="31668A92"/>
    <w:lvl w:ilvl="0" w:tplc="962E059E">
      <w:start w:val="1"/>
      <w:numFmt w:val="decimal"/>
      <w:lvlText w:val="%1."/>
      <w:lvlJc w:val="left"/>
      <w:pPr>
        <w:ind w:left="720" w:hanging="360"/>
      </w:pPr>
      <w:rPr>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524E4101"/>
    <w:multiLevelType w:val="hybridMultilevel"/>
    <w:tmpl w:val="E1C0486C"/>
    <w:lvl w:ilvl="0" w:tplc="AFF02BA0">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5E3011F1"/>
    <w:multiLevelType w:val="hybridMultilevel"/>
    <w:tmpl w:val="3708B02A"/>
    <w:lvl w:ilvl="0" w:tplc="D0026E0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672E2C42"/>
    <w:multiLevelType w:val="hybridMultilevel"/>
    <w:tmpl w:val="AD5ACEB0"/>
    <w:lvl w:ilvl="0" w:tplc="49E0AAD2">
      <w:start w:val="1"/>
      <w:numFmt w:val="decimal"/>
      <w:lvlText w:val="%1)"/>
      <w:lvlJc w:val="left"/>
      <w:pPr>
        <w:ind w:left="2502" w:hanging="360"/>
      </w:pPr>
      <w:rPr>
        <w:rFonts w:hint="default"/>
        <w:i w:val="0"/>
      </w:rPr>
    </w:lvl>
    <w:lvl w:ilvl="1" w:tplc="280A0019" w:tentative="1">
      <w:start w:val="1"/>
      <w:numFmt w:val="lowerLetter"/>
      <w:lvlText w:val="%2."/>
      <w:lvlJc w:val="left"/>
      <w:pPr>
        <w:ind w:left="3222" w:hanging="360"/>
      </w:pPr>
    </w:lvl>
    <w:lvl w:ilvl="2" w:tplc="280A001B" w:tentative="1">
      <w:start w:val="1"/>
      <w:numFmt w:val="lowerRoman"/>
      <w:lvlText w:val="%3."/>
      <w:lvlJc w:val="right"/>
      <w:pPr>
        <w:ind w:left="3942" w:hanging="180"/>
      </w:pPr>
    </w:lvl>
    <w:lvl w:ilvl="3" w:tplc="280A000F" w:tentative="1">
      <w:start w:val="1"/>
      <w:numFmt w:val="decimal"/>
      <w:lvlText w:val="%4."/>
      <w:lvlJc w:val="left"/>
      <w:pPr>
        <w:ind w:left="4662" w:hanging="360"/>
      </w:pPr>
    </w:lvl>
    <w:lvl w:ilvl="4" w:tplc="280A0019" w:tentative="1">
      <w:start w:val="1"/>
      <w:numFmt w:val="lowerLetter"/>
      <w:lvlText w:val="%5."/>
      <w:lvlJc w:val="left"/>
      <w:pPr>
        <w:ind w:left="5382" w:hanging="360"/>
      </w:pPr>
    </w:lvl>
    <w:lvl w:ilvl="5" w:tplc="280A001B" w:tentative="1">
      <w:start w:val="1"/>
      <w:numFmt w:val="lowerRoman"/>
      <w:lvlText w:val="%6."/>
      <w:lvlJc w:val="right"/>
      <w:pPr>
        <w:ind w:left="6102" w:hanging="180"/>
      </w:pPr>
    </w:lvl>
    <w:lvl w:ilvl="6" w:tplc="280A000F" w:tentative="1">
      <w:start w:val="1"/>
      <w:numFmt w:val="decimal"/>
      <w:lvlText w:val="%7."/>
      <w:lvlJc w:val="left"/>
      <w:pPr>
        <w:ind w:left="6822" w:hanging="360"/>
      </w:pPr>
    </w:lvl>
    <w:lvl w:ilvl="7" w:tplc="280A0019" w:tentative="1">
      <w:start w:val="1"/>
      <w:numFmt w:val="lowerLetter"/>
      <w:lvlText w:val="%8."/>
      <w:lvlJc w:val="left"/>
      <w:pPr>
        <w:ind w:left="7542" w:hanging="360"/>
      </w:pPr>
    </w:lvl>
    <w:lvl w:ilvl="8" w:tplc="280A001B" w:tentative="1">
      <w:start w:val="1"/>
      <w:numFmt w:val="lowerRoman"/>
      <w:lvlText w:val="%9."/>
      <w:lvlJc w:val="right"/>
      <w:pPr>
        <w:ind w:left="8262" w:hanging="180"/>
      </w:pPr>
    </w:lvl>
  </w:abstractNum>
  <w:abstractNum w:abstractNumId="16" w15:restartNumberingAfterBreak="0">
    <w:nsid w:val="70A66247"/>
    <w:multiLevelType w:val="hybridMultilevel"/>
    <w:tmpl w:val="019ADC6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7" w15:restartNumberingAfterBreak="0">
    <w:nsid w:val="745C30F6"/>
    <w:multiLevelType w:val="hybridMultilevel"/>
    <w:tmpl w:val="FAF41D04"/>
    <w:lvl w:ilvl="0" w:tplc="D05C13B2">
      <w:start w:val="2"/>
      <w:numFmt w:val="bullet"/>
      <w:lvlText w:val="-"/>
      <w:lvlJc w:val="left"/>
      <w:pPr>
        <w:ind w:left="1440" w:hanging="360"/>
      </w:pPr>
      <w:rPr>
        <w:rFonts w:ascii="Arial" w:eastAsia="Times New Roman" w:hAnsi="Arial" w:cs="Aria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num w:numId="1" w16cid:durableId="1220827075">
    <w:abstractNumId w:val="13"/>
  </w:num>
  <w:num w:numId="2" w16cid:durableId="491335695">
    <w:abstractNumId w:val="17"/>
  </w:num>
  <w:num w:numId="3" w16cid:durableId="1579510303">
    <w:abstractNumId w:val="16"/>
  </w:num>
  <w:num w:numId="4" w16cid:durableId="2088267089">
    <w:abstractNumId w:val="4"/>
  </w:num>
  <w:num w:numId="5" w16cid:durableId="1549142264">
    <w:abstractNumId w:val="5"/>
  </w:num>
  <w:num w:numId="6" w16cid:durableId="2057728818">
    <w:abstractNumId w:val="0"/>
  </w:num>
  <w:num w:numId="7" w16cid:durableId="128523643">
    <w:abstractNumId w:val="12"/>
  </w:num>
  <w:num w:numId="8" w16cid:durableId="1821575111">
    <w:abstractNumId w:val="9"/>
  </w:num>
  <w:num w:numId="9" w16cid:durableId="960185819">
    <w:abstractNumId w:val="15"/>
  </w:num>
  <w:num w:numId="10" w16cid:durableId="1153259222">
    <w:abstractNumId w:val="7"/>
  </w:num>
  <w:num w:numId="11" w16cid:durableId="1965961079">
    <w:abstractNumId w:val="3"/>
  </w:num>
  <w:num w:numId="12" w16cid:durableId="1470391879">
    <w:abstractNumId w:val="6"/>
  </w:num>
  <w:num w:numId="13" w16cid:durableId="138620924">
    <w:abstractNumId w:val="2"/>
  </w:num>
  <w:num w:numId="14" w16cid:durableId="886647422">
    <w:abstractNumId w:val="11"/>
  </w:num>
  <w:num w:numId="15" w16cid:durableId="703671786">
    <w:abstractNumId w:val="1"/>
  </w:num>
  <w:num w:numId="16" w16cid:durableId="350255224">
    <w:abstractNumId w:val="8"/>
  </w:num>
  <w:num w:numId="17" w16cid:durableId="1674524170">
    <w:abstractNumId w:val="14"/>
  </w:num>
  <w:num w:numId="18" w16cid:durableId="10463734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553"/>
    <w:rsid w:val="000459E3"/>
    <w:rsid w:val="00063603"/>
    <w:rsid w:val="00080C8A"/>
    <w:rsid w:val="00083A39"/>
    <w:rsid w:val="000A685D"/>
    <w:rsid w:val="000C46BB"/>
    <w:rsid w:val="000D03B8"/>
    <w:rsid w:val="000D1E5D"/>
    <w:rsid w:val="000D6E68"/>
    <w:rsid w:val="000E1179"/>
    <w:rsid w:val="000E44A6"/>
    <w:rsid w:val="000F345D"/>
    <w:rsid w:val="00123E08"/>
    <w:rsid w:val="0012482F"/>
    <w:rsid w:val="00124C47"/>
    <w:rsid w:val="00191979"/>
    <w:rsid w:val="001B4A77"/>
    <w:rsid w:val="001C3202"/>
    <w:rsid w:val="00206EDC"/>
    <w:rsid w:val="00260319"/>
    <w:rsid w:val="00283976"/>
    <w:rsid w:val="0028459B"/>
    <w:rsid w:val="002E37C2"/>
    <w:rsid w:val="0030613A"/>
    <w:rsid w:val="00317867"/>
    <w:rsid w:val="00350DBB"/>
    <w:rsid w:val="00352991"/>
    <w:rsid w:val="00382F51"/>
    <w:rsid w:val="003C6913"/>
    <w:rsid w:val="003D012C"/>
    <w:rsid w:val="003E7F7C"/>
    <w:rsid w:val="00416B58"/>
    <w:rsid w:val="0043084D"/>
    <w:rsid w:val="00436E06"/>
    <w:rsid w:val="00437FF2"/>
    <w:rsid w:val="004A1DC8"/>
    <w:rsid w:val="004B4F16"/>
    <w:rsid w:val="005623AB"/>
    <w:rsid w:val="00586260"/>
    <w:rsid w:val="0059526D"/>
    <w:rsid w:val="005A6ABF"/>
    <w:rsid w:val="005C4449"/>
    <w:rsid w:val="005C4F50"/>
    <w:rsid w:val="006037C7"/>
    <w:rsid w:val="0061036B"/>
    <w:rsid w:val="00711218"/>
    <w:rsid w:val="007142A3"/>
    <w:rsid w:val="00786106"/>
    <w:rsid w:val="00794CCE"/>
    <w:rsid w:val="007F0B53"/>
    <w:rsid w:val="007F1BA2"/>
    <w:rsid w:val="007F2B8E"/>
    <w:rsid w:val="007F752F"/>
    <w:rsid w:val="00843DC5"/>
    <w:rsid w:val="008A0870"/>
    <w:rsid w:val="008C6B9F"/>
    <w:rsid w:val="008E14E6"/>
    <w:rsid w:val="009012DA"/>
    <w:rsid w:val="009025A4"/>
    <w:rsid w:val="009026BA"/>
    <w:rsid w:val="00933084"/>
    <w:rsid w:val="00934F5C"/>
    <w:rsid w:val="0094743F"/>
    <w:rsid w:val="0095370E"/>
    <w:rsid w:val="00963857"/>
    <w:rsid w:val="00977786"/>
    <w:rsid w:val="00995D59"/>
    <w:rsid w:val="009973A0"/>
    <w:rsid w:val="009D5514"/>
    <w:rsid w:val="009E4902"/>
    <w:rsid w:val="009F0374"/>
    <w:rsid w:val="009F62F0"/>
    <w:rsid w:val="00A4309B"/>
    <w:rsid w:val="00A945C5"/>
    <w:rsid w:val="00AD7838"/>
    <w:rsid w:val="00AE488E"/>
    <w:rsid w:val="00B5738D"/>
    <w:rsid w:val="00B7005A"/>
    <w:rsid w:val="00B913A2"/>
    <w:rsid w:val="00BB08B6"/>
    <w:rsid w:val="00BB09A7"/>
    <w:rsid w:val="00BC281F"/>
    <w:rsid w:val="00BE5306"/>
    <w:rsid w:val="00C0054C"/>
    <w:rsid w:val="00C1349A"/>
    <w:rsid w:val="00C5199E"/>
    <w:rsid w:val="00CA107F"/>
    <w:rsid w:val="00CC520A"/>
    <w:rsid w:val="00CD3235"/>
    <w:rsid w:val="00CD7952"/>
    <w:rsid w:val="00CE3F3D"/>
    <w:rsid w:val="00CF5581"/>
    <w:rsid w:val="00CF5D85"/>
    <w:rsid w:val="00CF6E20"/>
    <w:rsid w:val="00D11DA0"/>
    <w:rsid w:val="00D45DED"/>
    <w:rsid w:val="00D72A03"/>
    <w:rsid w:val="00D72C7D"/>
    <w:rsid w:val="00D85391"/>
    <w:rsid w:val="00D92E4F"/>
    <w:rsid w:val="00DA38F6"/>
    <w:rsid w:val="00DC5ED8"/>
    <w:rsid w:val="00E100AF"/>
    <w:rsid w:val="00E27E72"/>
    <w:rsid w:val="00E35458"/>
    <w:rsid w:val="00E42D9C"/>
    <w:rsid w:val="00E70C38"/>
    <w:rsid w:val="00E939A1"/>
    <w:rsid w:val="00E96572"/>
    <w:rsid w:val="00EB2DA2"/>
    <w:rsid w:val="00EC1BAE"/>
    <w:rsid w:val="00EC25C6"/>
    <w:rsid w:val="00EE654B"/>
    <w:rsid w:val="00EF7086"/>
    <w:rsid w:val="00F43BFC"/>
    <w:rsid w:val="00F63E2A"/>
    <w:rsid w:val="00F71212"/>
    <w:rsid w:val="00F853B3"/>
    <w:rsid w:val="00FA5541"/>
    <w:rsid w:val="00FA7553"/>
    <w:rsid w:val="00FB453F"/>
    <w:rsid w:val="00FD401B"/>
    <w:rsid w:val="00FE628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BB9A9"/>
  <w15:chartTrackingRefBased/>
  <w15:docId w15:val="{8D02BFB2-F6DE-45C0-8876-B08E46F7C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9A7"/>
    <w:pPr>
      <w:spacing w:after="200" w:line="276" w:lineRule="auto"/>
    </w:pPr>
  </w:style>
  <w:style w:type="paragraph" w:styleId="Ttulo1">
    <w:name w:val="heading 1"/>
    <w:basedOn w:val="Normal"/>
    <w:link w:val="Ttulo1Car"/>
    <w:uiPriority w:val="9"/>
    <w:qFormat/>
    <w:rsid w:val="007F1BA2"/>
    <w:pPr>
      <w:widowControl w:val="0"/>
      <w:autoSpaceDE w:val="0"/>
      <w:autoSpaceDN w:val="0"/>
      <w:spacing w:after="0" w:line="240" w:lineRule="auto"/>
      <w:ind w:left="2838" w:right="3244"/>
      <w:jc w:val="center"/>
      <w:outlineLvl w:val="0"/>
    </w:pPr>
    <w:rPr>
      <w:rFonts w:ascii="Calibri" w:eastAsia="Calibri" w:hAnsi="Calibri" w:cs="Calibri"/>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8E14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8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0C8A"/>
  </w:style>
  <w:style w:type="paragraph" w:styleId="Piedepgina">
    <w:name w:val="footer"/>
    <w:basedOn w:val="Normal"/>
    <w:link w:val="PiedepginaCar"/>
    <w:uiPriority w:val="99"/>
    <w:unhideWhenUsed/>
    <w:rsid w:val="0008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0C8A"/>
  </w:style>
  <w:style w:type="paragraph" w:styleId="Prrafodelista">
    <w:name w:val="List Paragraph"/>
    <w:aliases w:val="List Paragraph1,Lista 123,Viñeta normal,Ha,SUBTITU MEMO,NIVEL ONE,Cuadro 2-1,Footnote,Párrafo de lista3,List Paragraph,TITULO A,Párrafo de lista2,Párrafo de lista numerado,Resume Title,List Paragraph 1,Citation List,Bolita,BOLA,Párrafo"/>
    <w:basedOn w:val="Normal"/>
    <w:link w:val="PrrafodelistaCar"/>
    <w:uiPriority w:val="34"/>
    <w:qFormat/>
    <w:rsid w:val="00CC520A"/>
    <w:pPr>
      <w:spacing w:after="0" w:line="240" w:lineRule="auto"/>
      <w:ind w:left="720"/>
      <w:contextualSpacing/>
    </w:pPr>
    <w:rPr>
      <w:rFonts w:ascii="Times New Roman" w:eastAsia="Times New Roman" w:hAnsi="Times New Roman" w:cs="Times New Roman"/>
      <w:sz w:val="24"/>
      <w:szCs w:val="24"/>
      <w:lang w:val="es-419"/>
    </w:rPr>
  </w:style>
  <w:style w:type="character" w:customStyle="1" w:styleId="TextonotapieCar">
    <w:name w:val="Texto nota pie Car"/>
    <w:aliases w:val="FN Car,Footnote Text Char Car,Footnote Text Char2 Char1 Car,Footnote Text Char Char Char2 Car,Footnote Text Char2 Char1 Char Char Car,Footnote Text Char Char Char2 Char Char Car,Footnote Text Char2 Char1 Char Char Char Char Car"/>
    <w:basedOn w:val="Fuentedeprrafopredeter"/>
    <w:link w:val="Textonotapie"/>
    <w:qFormat/>
    <w:locked/>
    <w:rsid w:val="00CC520A"/>
    <w:rPr>
      <w:rFonts w:ascii="TheSansCorrespondence" w:hAnsi="TheSansCorrespondence" w:cs="TheSansCorrespondence"/>
      <w:szCs w:val="20"/>
      <w:lang w:val="es-ES" w:eastAsia="es-ES"/>
    </w:rPr>
  </w:style>
  <w:style w:type="paragraph" w:styleId="Textonotapie">
    <w:name w:val="footnote text"/>
    <w:aliases w:val="FN,Footnote Text Char,Footnote Text Char2 Char1,Footnote Text Char Char Char2,Footnote Text Char2 Char1 Char Char,Footnote Text Char Char Char2 Char Char,Footnote Text Char2 Char1 Char Char Char Char,Footnote Text Char Char,FA Fu,cita,Car"/>
    <w:basedOn w:val="Normal"/>
    <w:link w:val="TextonotapieCar"/>
    <w:qFormat/>
    <w:rsid w:val="00CC520A"/>
    <w:pPr>
      <w:spacing w:after="0" w:line="240" w:lineRule="auto"/>
    </w:pPr>
    <w:rPr>
      <w:rFonts w:ascii="TheSansCorrespondence" w:hAnsi="TheSansCorrespondence" w:cs="TheSansCorrespondence"/>
      <w:szCs w:val="20"/>
      <w:lang w:val="es-ES" w:eastAsia="es-ES"/>
    </w:rPr>
  </w:style>
  <w:style w:type="character" w:customStyle="1" w:styleId="TextonotapieCar1">
    <w:name w:val="Texto nota pie Car1"/>
    <w:basedOn w:val="Fuentedeprrafopredeter"/>
    <w:uiPriority w:val="99"/>
    <w:semiHidden/>
    <w:rsid w:val="00CC520A"/>
    <w:rPr>
      <w:sz w:val="20"/>
      <w:szCs w:val="20"/>
    </w:rPr>
  </w:style>
  <w:style w:type="character" w:customStyle="1" w:styleId="PrrafodelistaCar">
    <w:name w:val="Párrafo de lista Car"/>
    <w:aliases w:val="List Paragraph1 Car,Lista 123 Car,Viñeta normal Car,Ha Car,SUBTITU MEMO Car,NIVEL ONE Car,Cuadro 2-1 Car,Footnote Car,Párrafo de lista3 Car,List Paragraph Car,TITULO A Car,Párrafo de lista2 Car,Párrafo de lista numerado Car,BOLA Car"/>
    <w:link w:val="Prrafodelista"/>
    <w:uiPriority w:val="34"/>
    <w:qFormat/>
    <w:locked/>
    <w:rsid w:val="00CC520A"/>
    <w:rPr>
      <w:rFonts w:ascii="Times New Roman" w:eastAsia="Times New Roman" w:hAnsi="Times New Roman" w:cs="Times New Roman"/>
      <w:sz w:val="24"/>
      <w:szCs w:val="24"/>
      <w:lang w:val="es-419"/>
    </w:rPr>
  </w:style>
  <w:style w:type="paragraph" w:styleId="Sinespaciado">
    <w:name w:val="No Spacing"/>
    <w:uiPriority w:val="1"/>
    <w:qFormat/>
    <w:rsid w:val="000F345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0F345D"/>
    <w:rPr>
      <w:color w:val="0000FF"/>
      <w:u w:val="single"/>
    </w:rPr>
  </w:style>
  <w:style w:type="paragraph" w:styleId="NormalWeb">
    <w:name w:val="Normal (Web)"/>
    <w:basedOn w:val="Normal"/>
    <w:uiPriority w:val="99"/>
    <w:unhideWhenUsed/>
    <w:rsid w:val="000F345D"/>
    <w:pPr>
      <w:spacing w:after="0" w:line="240" w:lineRule="auto"/>
    </w:pPr>
    <w:rPr>
      <w:rFonts w:ascii="Calibri" w:hAnsi="Calibri" w:cs="Calibri"/>
      <w:lang w:eastAsia="es-PE"/>
    </w:rPr>
  </w:style>
  <w:style w:type="character" w:styleId="Refdecomentario">
    <w:name w:val="annotation reference"/>
    <w:basedOn w:val="Fuentedeprrafopredeter"/>
    <w:uiPriority w:val="99"/>
    <w:semiHidden/>
    <w:unhideWhenUsed/>
    <w:rsid w:val="000F345D"/>
    <w:rPr>
      <w:sz w:val="16"/>
      <w:szCs w:val="16"/>
    </w:rPr>
  </w:style>
  <w:style w:type="paragraph" w:styleId="Textocomentario">
    <w:name w:val="annotation text"/>
    <w:basedOn w:val="Normal"/>
    <w:link w:val="TextocomentarioCar"/>
    <w:uiPriority w:val="99"/>
    <w:unhideWhenUsed/>
    <w:rsid w:val="000F345D"/>
    <w:pPr>
      <w:spacing w:after="160" w:line="240" w:lineRule="auto"/>
    </w:pPr>
    <w:rPr>
      <w:sz w:val="20"/>
      <w:szCs w:val="20"/>
    </w:rPr>
  </w:style>
  <w:style w:type="character" w:customStyle="1" w:styleId="TextocomentarioCar">
    <w:name w:val="Texto comentario Car"/>
    <w:basedOn w:val="Fuentedeprrafopredeter"/>
    <w:link w:val="Textocomentario"/>
    <w:uiPriority w:val="99"/>
    <w:rsid w:val="000F345D"/>
    <w:rPr>
      <w:sz w:val="20"/>
      <w:szCs w:val="20"/>
    </w:rPr>
  </w:style>
  <w:style w:type="paragraph" w:styleId="Asuntodelcomentario">
    <w:name w:val="annotation subject"/>
    <w:basedOn w:val="Textocomentario"/>
    <w:next w:val="Textocomentario"/>
    <w:link w:val="AsuntodelcomentarioCar"/>
    <w:uiPriority w:val="99"/>
    <w:semiHidden/>
    <w:unhideWhenUsed/>
    <w:rsid w:val="000F345D"/>
    <w:pPr>
      <w:spacing w:after="200"/>
    </w:pPr>
    <w:rPr>
      <w:b/>
      <w:bCs/>
    </w:rPr>
  </w:style>
  <w:style w:type="character" w:customStyle="1" w:styleId="AsuntodelcomentarioCar">
    <w:name w:val="Asunto del comentario Car"/>
    <w:basedOn w:val="TextocomentarioCar"/>
    <w:link w:val="Asuntodelcomentario"/>
    <w:uiPriority w:val="99"/>
    <w:semiHidden/>
    <w:rsid w:val="000F345D"/>
    <w:rPr>
      <w:b/>
      <w:bCs/>
      <w:sz w:val="20"/>
      <w:szCs w:val="20"/>
    </w:rPr>
  </w:style>
  <w:style w:type="paragraph" w:customStyle="1" w:styleId="Default">
    <w:name w:val="Default"/>
    <w:rsid w:val="0095370E"/>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995D59"/>
    <w:rPr>
      <w:color w:val="605E5C"/>
      <w:shd w:val="clear" w:color="auto" w:fill="E1DFDD"/>
    </w:rPr>
  </w:style>
  <w:style w:type="paragraph" w:styleId="Revisin">
    <w:name w:val="Revision"/>
    <w:hidden/>
    <w:uiPriority w:val="99"/>
    <w:semiHidden/>
    <w:rsid w:val="00124C47"/>
    <w:pPr>
      <w:spacing w:after="0" w:line="240" w:lineRule="auto"/>
    </w:pPr>
  </w:style>
  <w:style w:type="character" w:customStyle="1" w:styleId="Ttulo1Car">
    <w:name w:val="Título 1 Car"/>
    <w:basedOn w:val="Fuentedeprrafopredeter"/>
    <w:link w:val="Ttulo1"/>
    <w:uiPriority w:val="9"/>
    <w:rsid w:val="007F1BA2"/>
    <w:rPr>
      <w:rFonts w:ascii="Calibri" w:eastAsia="Calibri" w:hAnsi="Calibri" w:cs="Calibri"/>
      <w:b/>
      <w:bCs/>
      <w:lang w:val="es-ES"/>
    </w:rPr>
  </w:style>
  <w:style w:type="paragraph" w:styleId="Textoindependiente">
    <w:name w:val="Body Text"/>
    <w:basedOn w:val="Normal"/>
    <w:link w:val="TextoindependienteCar"/>
    <w:uiPriority w:val="1"/>
    <w:qFormat/>
    <w:rsid w:val="007F1BA2"/>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F1BA2"/>
    <w:rPr>
      <w:rFonts w:ascii="Calibri" w:eastAsia="Calibri" w:hAnsi="Calibri" w:cs="Calibri"/>
      <w:lang w:val="es-ES"/>
    </w:rPr>
  </w:style>
  <w:style w:type="paragraph" w:styleId="Ttulo">
    <w:name w:val="Title"/>
    <w:basedOn w:val="Normal"/>
    <w:link w:val="TtuloCar"/>
    <w:uiPriority w:val="10"/>
    <w:qFormat/>
    <w:rsid w:val="007F1BA2"/>
    <w:pPr>
      <w:widowControl w:val="0"/>
      <w:autoSpaceDE w:val="0"/>
      <w:autoSpaceDN w:val="0"/>
      <w:spacing w:after="0" w:line="167" w:lineRule="exact"/>
      <w:ind w:left="1682"/>
    </w:pPr>
    <w:rPr>
      <w:rFonts w:ascii="Calibri" w:eastAsia="Calibri" w:hAnsi="Calibri" w:cs="Calibri"/>
      <w:b/>
      <w:bCs/>
      <w:lang w:val="es-ES"/>
    </w:rPr>
  </w:style>
  <w:style w:type="character" w:customStyle="1" w:styleId="TtuloCar">
    <w:name w:val="Título Car"/>
    <w:basedOn w:val="Fuentedeprrafopredeter"/>
    <w:link w:val="Ttulo"/>
    <w:uiPriority w:val="10"/>
    <w:rsid w:val="007F1BA2"/>
    <w:rPr>
      <w:rFonts w:ascii="Calibri" w:eastAsia="Calibri" w:hAnsi="Calibri" w:cs="Calibri"/>
      <w:b/>
      <w:bCs/>
      <w:lang w:val="es-ES"/>
    </w:rPr>
  </w:style>
  <w:style w:type="table" w:customStyle="1" w:styleId="TableNormal">
    <w:name w:val="Table Normal"/>
    <w:uiPriority w:val="2"/>
    <w:semiHidden/>
    <w:unhideWhenUsed/>
    <w:qFormat/>
    <w:rsid w:val="007F1B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1BA2"/>
    <w:pPr>
      <w:widowControl w:val="0"/>
      <w:autoSpaceDE w:val="0"/>
      <w:autoSpaceDN w:val="0"/>
      <w:spacing w:after="0" w:line="206" w:lineRule="exact"/>
      <w:ind w:left="315"/>
      <w:jc w:val="center"/>
    </w:pPr>
    <w:rPr>
      <w:rFonts w:ascii="Arial MT" w:eastAsia="Arial MT" w:hAnsi="Arial MT" w:cs="Arial MT"/>
      <w:lang w:val="es-ES"/>
    </w:rPr>
  </w:style>
  <w:style w:type="paragraph" w:styleId="Textoindependiente3">
    <w:name w:val="Body Text 3"/>
    <w:basedOn w:val="Normal"/>
    <w:link w:val="Textoindependiente3Car"/>
    <w:uiPriority w:val="99"/>
    <w:semiHidden/>
    <w:unhideWhenUsed/>
    <w:rsid w:val="0059526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9526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733</Words>
  <Characters>4032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Alfonso Marzal Bernedo</dc:creator>
  <cp:keywords/>
  <dc:description/>
  <cp:lastModifiedBy>Javier Alfonso Marzal Bernedo</cp:lastModifiedBy>
  <cp:revision>3</cp:revision>
  <cp:lastPrinted>2023-02-14T17:51:00Z</cp:lastPrinted>
  <dcterms:created xsi:type="dcterms:W3CDTF">2024-03-22T22:29:00Z</dcterms:created>
  <dcterms:modified xsi:type="dcterms:W3CDTF">2024-03-22T22:30:00Z</dcterms:modified>
</cp:coreProperties>
</file>