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742A4" w14:textId="77777777" w:rsidR="009C7E9A" w:rsidRDefault="009C7E9A" w:rsidP="009C7E9A">
      <w:pPr>
        <w:ind w:right="-427"/>
        <w:rPr>
          <w:rFonts w:ascii="Arial" w:hAnsi="Arial" w:cs="Arial"/>
          <w:b/>
          <w:bCs/>
          <w:color w:val="002060"/>
        </w:rPr>
      </w:pPr>
      <w:r>
        <w:rPr>
          <w:rFonts w:ascii="Arial" w:hAnsi="Arial" w:cs="Arial"/>
          <w:b/>
          <w:bCs/>
          <w:color w:val="002060"/>
        </w:rPr>
        <w:t>SECCION A:</w:t>
      </w:r>
    </w:p>
    <w:p w14:paraId="02E4864B" w14:textId="77777777" w:rsidR="009C7E9A" w:rsidRDefault="009C7E9A" w:rsidP="009C7E9A">
      <w:pPr>
        <w:tabs>
          <w:tab w:val="left" w:leader="dot" w:pos="5954"/>
        </w:tabs>
        <w:spacing w:before="120"/>
        <w:ind w:right="-255"/>
        <w:jc w:val="center"/>
        <w:rPr>
          <w:rFonts w:ascii="Arial" w:hAnsi="Arial" w:cs="Arial"/>
          <w:b/>
          <w:bCs/>
          <w:color w:val="002060"/>
        </w:rPr>
      </w:pPr>
      <w:r>
        <w:rPr>
          <w:rFonts w:ascii="Arial" w:hAnsi="Arial" w:cs="Arial"/>
          <w:b/>
          <w:bCs/>
          <w:color w:val="002060"/>
        </w:rPr>
        <w:t>Carta de Presentación</w:t>
      </w:r>
      <w:r>
        <w:rPr>
          <w:rStyle w:val="Refdenotaalpie"/>
          <w:b/>
          <w:bCs/>
          <w:color w:val="002060"/>
        </w:rPr>
        <w:footnoteReference w:id="1"/>
      </w:r>
    </w:p>
    <w:p w14:paraId="14009044" w14:textId="77777777" w:rsidR="009C7E9A" w:rsidRDefault="009C7E9A" w:rsidP="009C7E9A">
      <w:pPr>
        <w:pStyle w:val="Default"/>
        <w:rPr>
          <w:sz w:val="23"/>
          <w:szCs w:val="23"/>
        </w:rPr>
      </w:pPr>
    </w:p>
    <w:p w14:paraId="74AB29D7" w14:textId="77777777" w:rsidR="009C7E9A" w:rsidRDefault="009C7E9A" w:rsidP="009C7E9A">
      <w:pPr>
        <w:pStyle w:val="Default"/>
        <w:jc w:val="both"/>
        <w:rPr>
          <w:color w:val="auto"/>
          <w:sz w:val="20"/>
          <w:szCs w:val="20"/>
        </w:rPr>
      </w:pPr>
      <w:r>
        <w:rPr>
          <w:color w:val="auto"/>
          <w:sz w:val="20"/>
          <w:szCs w:val="20"/>
        </w:rPr>
        <w:t>En Prima AFP nos encontramos comprometidos con la promoción e implementación de los más altos estándares de gobierno corporativo. Todos nuestros colaboradores están adheridos a los principios de integridad, respeto y transparencia, los cuales forman parte de nuestra cultura organizacional y fomentan la confianza de nuestros accionistas y grupos de interés. Nuestra visión, misión, código de ética y políticas internas recogen estos principios.</w:t>
      </w:r>
    </w:p>
    <w:p w14:paraId="6571033B" w14:textId="77777777" w:rsidR="009C7E9A" w:rsidRDefault="009C7E9A" w:rsidP="009C7E9A">
      <w:pPr>
        <w:pStyle w:val="Default"/>
        <w:jc w:val="both"/>
        <w:rPr>
          <w:color w:val="auto"/>
          <w:sz w:val="20"/>
          <w:szCs w:val="20"/>
        </w:rPr>
      </w:pPr>
    </w:p>
    <w:p w14:paraId="3B95DE74" w14:textId="77777777" w:rsidR="009C7E9A" w:rsidRDefault="009C7E9A" w:rsidP="009C7E9A">
      <w:pPr>
        <w:pStyle w:val="Default"/>
        <w:jc w:val="both"/>
        <w:rPr>
          <w:color w:val="auto"/>
          <w:sz w:val="20"/>
          <w:szCs w:val="20"/>
        </w:rPr>
      </w:pPr>
      <w:r>
        <w:rPr>
          <w:color w:val="auto"/>
          <w:sz w:val="20"/>
          <w:szCs w:val="20"/>
        </w:rPr>
        <w:t xml:space="preserve">Nuestras prácticas de gobierno corporativo han logrado construir una relación de confianza entre nuestros grupos de interés y nos han ayudado a obtener mayores ventajas competitivas, permitiéndonos alcanzar un mejor rendimiento, así como sentar las bases para un crecimiento sostenible y rentable, contribuyendo a crear mayor valor para nuestros accionistas. </w:t>
      </w:r>
    </w:p>
    <w:p w14:paraId="7F83D0D1" w14:textId="77777777" w:rsidR="009C7E9A" w:rsidRDefault="009C7E9A" w:rsidP="009C7E9A">
      <w:pPr>
        <w:pStyle w:val="Default"/>
        <w:jc w:val="both"/>
        <w:rPr>
          <w:color w:val="auto"/>
          <w:sz w:val="20"/>
          <w:szCs w:val="20"/>
        </w:rPr>
      </w:pPr>
    </w:p>
    <w:p w14:paraId="7EEEE978" w14:textId="77777777" w:rsidR="009C7E9A" w:rsidRPr="002A5C01" w:rsidRDefault="009C7E9A" w:rsidP="009C7E9A">
      <w:pPr>
        <w:pStyle w:val="Default"/>
        <w:jc w:val="both"/>
        <w:rPr>
          <w:color w:val="000000" w:themeColor="text1"/>
          <w:sz w:val="20"/>
          <w:szCs w:val="20"/>
        </w:rPr>
      </w:pPr>
      <w:r>
        <w:rPr>
          <w:color w:val="auto"/>
          <w:sz w:val="20"/>
          <w:szCs w:val="20"/>
        </w:rPr>
        <w:t xml:space="preserve">Dado que Prima AFP es uno de los principales inversionistas institucionales en el Perú mantenemos el compromiso de fomentar que las compañías que forman parte de nuestro portafolio adopten políticas y prácticas de inversiones responsables que contribuyan en mejorar el desempeño financiero corporativo de mediano y largo plazo. Por esta razón, desde el 2016 somos miembros del </w:t>
      </w:r>
      <w:r w:rsidRPr="002A5C01">
        <w:rPr>
          <w:color w:val="000000" w:themeColor="text1"/>
          <w:sz w:val="20"/>
          <w:szCs w:val="20"/>
        </w:rPr>
        <w:t xml:space="preserve">Programa de Inversión Responsable (PIR) y participamos activamente en los grupos de trabajo con el fin de promocionar la inversión responsable y sostenible en el Perú. </w:t>
      </w:r>
    </w:p>
    <w:p w14:paraId="2E7F9110" w14:textId="77777777" w:rsidR="009C7E9A" w:rsidRPr="002A5C01" w:rsidRDefault="009C7E9A" w:rsidP="009C7E9A">
      <w:pPr>
        <w:pStyle w:val="Default"/>
        <w:jc w:val="both"/>
        <w:rPr>
          <w:color w:val="000000" w:themeColor="text1"/>
          <w:sz w:val="20"/>
          <w:szCs w:val="20"/>
        </w:rPr>
      </w:pPr>
    </w:p>
    <w:p w14:paraId="6EECDF03" w14:textId="77777777" w:rsidR="009C7E9A" w:rsidRPr="002A5C01" w:rsidRDefault="009C7E9A" w:rsidP="009C7E9A">
      <w:pPr>
        <w:spacing w:line="240" w:lineRule="auto"/>
        <w:jc w:val="both"/>
        <w:rPr>
          <w:rFonts w:ascii="Arial" w:hAnsi="Arial" w:cs="Arial"/>
          <w:color w:val="000000" w:themeColor="text1"/>
          <w:sz w:val="20"/>
          <w:szCs w:val="20"/>
        </w:rPr>
      </w:pPr>
      <w:r w:rsidRPr="002A5C01">
        <w:rPr>
          <w:rFonts w:ascii="Arial" w:hAnsi="Arial" w:cs="Arial"/>
          <w:color w:val="000000" w:themeColor="text1"/>
          <w:sz w:val="20"/>
          <w:szCs w:val="20"/>
        </w:rPr>
        <w:t xml:space="preserve">Asimismo, desde inicios del 2019, Prima AFP se convirtió en signatario del </w:t>
      </w:r>
      <w:proofErr w:type="spellStart"/>
      <w:r w:rsidRPr="002A5C01">
        <w:rPr>
          <w:rFonts w:ascii="Arial" w:hAnsi="Arial" w:cs="Arial"/>
          <w:color w:val="000000" w:themeColor="text1"/>
          <w:sz w:val="20"/>
          <w:szCs w:val="20"/>
        </w:rPr>
        <w:t>Principles</w:t>
      </w:r>
      <w:proofErr w:type="spellEnd"/>
      <w:r w:rsidRPr="002A5C01">
        <w:rPr>
          <w:rFonts w:ascii="Arial" w:hAnsi="Arial" w:cs="Arial"/>
          <w:color w:val="000000" w:themeColor="text1"/>
          <w:sz w:val="20"/>
          <w:szCs w:val="20"/>
        </w:rPr>
        <w:t xml:space="preserve"> </w:t>
      </w:r>
      <w:proofErr w:type="spellStart"/>
      <w:r w:rsidRPr="002A5C01">
        <w:rPr>
          <w:rFonts w:ascii="Arial" w:hAnsi="Arial" w:cs="Arial"/>
          <w:color w:val="000000" w:themeColor="text1"/>
          <w:sz w:val="20"/>
          <w:szCs w:val="20"/>
        </w:rPr>
        <w:t>of</w:t>
      </w:r>
      <w:proofErr w:type="spellEnd"/>
      <w:r w:rsidRPr="002A5C01">
        <w:rPr>
          <w:rFonts w:ascii="Arial" w:hAnsi="Arial" w:cs="Arial"/>
          <w:color w:val="000000" w:themeColor="text1"/>
          <w:sz w:val="20"/>
          <w:szCs w:val="20"/>
        </w:rPr>
        <w:t xml:space="preserve"> </w:t>
      </w:r>
      <w:proofErr w:type="spellStart"/>
      <w:r w:rsidRPr="002A5C01">
        <w:rPr>
          <w:rFonts w:ascii="Arial" w:hAnsi="Arial" w:cs="Arial"/>
          <w:color w:val="000000" w:themeColor="text1"/>
          <w:sz w:val="20"/>
          <w:szCs w:val="20"/>
        </w:rPr>
        <w:t>Responsible</w:t>
      </w:r>
      <w:proofErr w:type="spellEnd"/>
      <w:r w:rsidRPr="002A5C01">
        <w:rPr>
          <w:rFonts w:ascii="Arial" w:hAnsi="Arial" w:cs="Arial"/>
          <w:color w:val="000000" w:themeColor="text1"/>
          <w:sz w:val="20"/>
          <w:szCs w:val="20"/>
        </w:rPr>
        <w:t xml:space="preserve"> </w:t>
      </w:r>
      <w:proofErr w:type="spellStart"/>
      <w:r w:rsidRPr="002A5C01">
        <w:rPr>
          <w:rFonts w:ascii="Arial" w:hAnsi="Arial" w:cs="Arial"/>
          <w:color w:val="000000" w:themeColor="text1"/>
          <w:sz w:val="20"/>
          <w:szCs w:val="20"/>
        </w:rPr>
        <w:t>Investments</w:t>
      </w:r>
      <w:proofErr w:type="spellEnd"/>
      <w:r w:rsidRPr="002A5C01">
        <w:rPr>
          <w:rFonts w:ascii="Arial" w:hAnsi="Arial" w:cs="Arial"/>
          <w:color w:val="000000" w:themeColor="text1"/>
          <w:sz w:val="20"/>
          <w:szCs w:val="20"/>
        </w:rPr>
        <w:t xml:space="preserve"> (PRI), organización global líder de las inversiones responsables, cuya finalidad es impulsar a los inversionistas institucionales globales a integrar en sus procesos de inversión los factores Ambientales, Sociales y de Gobierno Corporativo. </w:t>
      </w:r>
    </w:p>
    <w:p w14:paraId="10346BE1" w14:textId="77777777" w:rsidR="009C7E9A" w:rsidRPr="002A5C01" w:rsidRDefault="009C7E9A" w:rsidP="009C7E9A">
      <w:pPr>
        <w:spacing w:line="240" w:lineRule="auto"/>
        <w:jc w:val="both"/>
        <w:rPr>
          <w:rFonts w:ascii="Arial" w:hAnsi="Arial" w:cs="Arial"/>
          <w:color w:val="000000" w:themeColor="text1"/>
          <w:sz w:val="20"/>
          <w:szCs w:val="20"/>
        </w:rPr>
      </w:pPr>
      <w:r w:rsidRPr="002A5C01">
        <w:rPr>
          <w:rFonts w:ascii="Arial" w:hAnsi="Arial" w:cs="Arial"/>
          <w:color w:val="000000" w:themeColor="text1"/>
          <w:sz w:val="20"/>
          <w:szCs w:val="20"/>
        </w:rPr>
        <w:t>Como parte de la estrategia de Inversiones Responsables, Prima AFP mantiene un rol activo en el que promueve las buenas prácticas en temas de Gobierno Corporativo, entre otros, a través de la votación en juntas y el relacionamiento. Consideramos que el rol activo agrega valor al desempeño financiero de largo plazo y va en línea con el objetivo de maximizar el retorno ajustado por riesgo.</w:t>
      </w:r>
    </w:p>
    <w:p w14:paraId="496DA269" w14:textId="77777777" w:rsidR="002E2604" w:rsidRDefault="002E2604" w:rsidP="002E2604"/>
    <w:p w14:paraId="0DFC70A9" w14:textId="77777777" w:rsidR="002E2604" w:rsidRDefault="002E2604" w:rsidP="002E2604"/>
    <w:p w14:paraId="287AC70E" w14:textId="77777777" w:rsidR="002E2604" w:rsidRDefault="002E2604" w:rsidP="002E2604"/>
    <w:p w14:paraId="09333EC1" w14:textId="375E9D8C" w:rsidR="002E2604" w:rsidRDefault="002E2604" w:rsidP="002E2604"/>
    <w:p w14:paraId="43CEC3C6" w14:textId="6E395A72" w:rsidR="00C462DD" w:rsidRDefault="00C462DD" w:rsidP="002E2604"/>
    <w:p w14:paraId="294FA740" w14:textId="6FD00203" w:rsidR="00C462DD" w:rsidRDefault="00C462DD" w:rsidP="002E2604"/>
    <w:p w14:paraId="19EA1D09" w14:textId="4568A422" w:rsidR="00C462DD" w:rsidRDefault="00C462DD" w:rsidP="002E2604"/>
    <w:p w14:paraId="75A1B1C0" w14:textId="77777777" w:rsidR="002E2604" w:rsidRDefault="002E2604" w:rsidP="002E2604"/>
    <w:p w14:paraId="572D0B75" w14:textId="77777777" w:rsidR="00F15477" w:rsidRDefault="00F15477" w:rsidP="00F15477">
      <w:pPr>
        <w:tabs>
          <w:tab w:val="left" w:leader="dot" w:pos="5954"/>
        </w:tabs>
        <w:rPr>
          <w:rFonts w:ascii="Arial" w:hAnsi="Arial" w:cs="Arial"/>
          <w:b/>
          <w:bCs/>
          <w:color w:val="002060"/>
        </w:rPr>
      </w:pPr>
      <w:r>
        <w:rPr>
          <w:rFonts w:ascii="Arial" w:hAnsi="Arial" w:cs="Arial"/>
          <w:b/>
          <w:bCs/>
          <w:color w:val="002060"/>
        </w:rPr>
        <w:lastRenderedPageBreak/>
        <w:t>SECCIÓN D:</w:t>
      </w:r>
    </w:p>
    <w:p w14:paraId="2C61F16C" w14:textId="714413F4" w:rsidR="004A66CB" w:rsidRPr="00317098" w:rsidRDefault="00F15477" w:rsidP="00317098">
      <w:pPr>
        <w:tabs>
          <w:tab w:val="left" w:leader="dot" w:pos="5954"/>
        </w:tabs>
        <w:spacing w:before="120"/>
        <w:jc w:val="center"/>
        <w:rPr>
          <w:rFonts w:ascii="Arial" w:hAnsi="Arial" w:cs="Arial"/>
          <w:b/>
          <w:bCs/>
          <w:color w:val="002060"/>
        </w:rPr>
      </w:pPr>
      <w:r>
        <w:rPr>
          <w:rFonts w:ascii="Arial" w:hAnsi="Arial" w:cs="Arial"/>
          <w:b/>
          <w:bCs/>
          <w:color w:val="002060"/>
        </w:rPr>
        <w:t xml:space="preserve">Otra información de interés </w:t>
      </w:r>
      <w:r>
        <w:rPr>
          <w:rStyle w:val="Refdenotaalpie"/>
          <w:rFonts w:ascii="Arial" w:hAnsi="Arial" w:cs="Arial"/>
          <w:b/>
          <w:bCs/>
          <w:color w:val="002060"/>
        </w:rPr>
        <w:footnoteReference w:id="2"/>
      </w:r>
    </w:p>
    <w:p w14:paraId="14C5CAA7" w14:textId="45CA725C" w:rsidR="00AE5EB5" w:rsidRDefault="00AE5EB5" w:rsidP="00F11B45">
      <w:pPr>
        <w:spacing w:after="0" w:line="240" w:lineRule="auto"/>
        <w:jc w:val="center"/>
        <w:rPr>
          <w:rFonts w:ascii="Arial" w:hAnsi="Arial" w:cs="Arial"/>
          <w:color w:val="000000"/>
          <w:sz w:val="20"/>
          <w:szCs w:val="20"/>
        </w:rPr>
      </w:pPr>
    </w:p>
    <w:tbl>
      <w:tblPr>
        <w:tblW w:w="9895" w:type="dxa"/>
        <w:tblCellMar>
          <w:left w:w="70" w:type="dxa"/>
          <w:right w:w="70" w:type="dxa"/>
        </w:tblCellMar>
        <w:tblLook w:val="04A0" w:firstRow="1" w:lastRow="0" w:firstColumn="1" w:lastColumn="0" w:noHBand="0" w:noVBand="1"/>
      </w:tblPr>
      <w:tblGrid>
        <w:gridCol w:w="196"/>
        <w:gridCol w:w="3378"/>
        <w:gridCol w:w="1921"/>
        <w:gridCol w:w="1680"/>
        <w:gridCol w:w="935"/>
        <w:gridCol w:w="254"/>
        <w:gridCol w:w="406"/>
        <w:gridCol w:w="639"/>
        <w:gridCol w:w="290"/>
        <w:gridCol w:w="196"/>
      </w:tblGrid>
      <w:tr w:rsidR="00350879" w:rsidRPr="00350879" w14:paraId="505D2E25" w14:textId="77777777" w:rsidTr="00350879">
        <w:trPr>
          <w:trHeight w:val="250"/>
        </w:trPr>
        <w:tc>
          <w:tcPr>
            <w:tcW w:w="196" w:type="dxa"/>
            <w:tcBorders>
              <w:top w:val="nil"/>
              <w:left w:val="nil"/>
              <w:bottom w:val="nil"/>
              <w:right w:val="nil"/>
            </w:tcBorders>
            <w:shd w:val="clear" w:color="000000" w:fill="FFFFFF"/>
            <w:vAlign w:val="center"/>
            <w:hideMark/>
          </w:tcPr>
          <w:p w14:paraId="5DB36904"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9699" w:type="dxa"/>
            <w:gridSpan w:val="9"/>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46D0B930" w14:textId="1318953B" w:rsidR="00350879" w:rsidRPr="00350879" w:rsidRDefault="00350879" w:rsidP="00350879">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xml:space="preserve">COMITÉ </w:t>
            </w:r>
            <w:r>
              <w:rPr>
                <w:rFonts w:ascii="Arial" w:eastAsia="Times New Roman" w:hAnsi="Arial" w:cs="Arial"/>
                <w:color w:val="000000"/>
                <w:sz w:val="20"/>
                <w:szCs w:val="20"/>
                <w:lang w:eastAsia="es-PE"/>
              </w:rPr>
              <w:t>5</w:t>
            </w:r>
          </w:p>
        </w:tc>
      </w:tr>
      <w:tr w:rsidR="00350879" w:rsidRPr="00350879" w14:paraId="51A6C25D" w14:textId="77777777" w:rsidTr="00350879">
        <w:trPr>
          <w:trHeight w:val="250"/>
        </w:trPr>
        <w:tc>
          <w:tcPr>
            <w:tcW w:w="196" w:type="dxa"/>
            <w:tcBorders>
              <w:top w:val="nil"/>
              <w:left w:val="nil"/>
              <w:bottom w:val="nil"/>
              <w:right w:val="nil"/>
            </w:tcBorders>
            <w:shd w:val="clear" w:color="000000" w:fill="FFFFFF"/>
            <w:noWrap/>
            <w:vAlign w:val="bottom"/>
            <w:hideMark/>
          </w:tcPr>
          <w:p w14:paraId="21C014C4"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33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0E95614"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Denominación del Comité:</w:t>
            </w:r>
          </w:p>
        </w:tc>
        <w:tc>
          <w:tcPr>
            <w:tcW w:w="6321" w:type="dxa"/>
            <w:gridSpan w:val="8"/>
            <w:tcBorders>
              <w:top w:val="single" w:sz="4" w:space="0" w:color="auto"/>
              <w:left w:val="nil"/>
              <w:bottom w:val="single" w:sz="4" w:space="0" w:color="auto"/>
              <w:right w:val="single" w:sz="4" w:space="0" w:color="auto"/>
            </w:tcBorders>
            <w:shd w:val="clear" w:color="000000" w:fill="EBF1DE"/>
            <w:vAlign w:val="center"/>
            <w:hideMark/>
          </w:tcPr>
          <w:p w14:paraId="729823EA" w14:textId="20EC58A1" w:rsidR="00350879" w:rsidRPr="00350879" w:rsidRDefault="00350879" w:rsidP="00350879">
            <w:pPr>
              <w:spacing w:after="0" w:line="240" w:lineRule="auto"/>
              <w:rPr>
                <w:rFonts w:ascii="Calibri" w:eastAsia="Times New Roman" w:hAnsi="Calibri" w:cs="Calibri"/>
                <w:color w:val="000000"/>
                <w:sz w:val="16"/>
                <w:szCs w:val="16"/>
                <w:lang w:eastAsia="es-PE"/>
              </w:rPr>
            </w:pPr>
            <w:r w:rsidRPr="001D3F06">
              <w:rPr>
                <w:rFonts w:ascii="Calibri" w:eastAsia="Times New Roman" w:hAnsi="Calibri" w:cs="Calibri"/>
                <w:sz w:val="16"/>
                <w:szCs w:val="16"/>
                <w:lang w:eastAsia="es-PE"/>
              </w:rPr>
              <w:t xml:space="preserve">Comité de </w:t>
            </w:r>
            <w:proofErr w:type="gramStart"/>
            <w:r w:rsidRPr="001D3F06">
              <w:rPr>
                <w:rFonts w:ascii="Calibri" w:eastAsia="Times New Roman" w:hAnsi="Calibri" w:cs="Calibri"/>
                <w:sz w:val="16"/>
                <w:szCs w:val="16"/>
                <w:lang w:eastAsia="es-PE"/>
              </w:rPr>
              <w:t>Riesgos  -</w:t>
            </w:r>
            <w:proofErr w:type="gramEnd"/>
            <w:r w:rsidRPr="001D3F06">
              <w:rPr>
                <w:rFonts w:ascii="Calibri" w:eastAsia="Times New Roman" w:hAnsi="Calibri" w:cs="Calibri"/>
                <w:sz w:val="16"/>
                <w:szCs w:val="16"/>
                <w:lang w:eastAsia="es-PE"/>
              </w:rPr>
              <w:t xml:space="preserve"> Prima AFP</w:t>
            </w:r>
          </w:p>
        </w:tc>
      </w:tr>
      <w:tr w:rsidR="00350879" w:rsidRPr="00350879" w14:paraId="14162E35" w14:textId="77777777" w:rsidTr="00350879">
        <w:trPr>
          <w:trHeight w:val="250"/>
        </w:trPr>
        <w:tc>
          <w:tcPr>
            <w:tcW w:w="196" w:type="dxa"/>
            <w:tcBorders>
              <w:top w:val="nil"/>
              <w:left w:val="nil"/>
              <w:bottom w:val="nil"/>
              <w:right w:val="nil"/>
            </w:tcBorders>
            <w:shd w:val="clear" w:color="000000" w:fill="FFFFFF"/>
            <w:noWrap/>
            <w:vAlign w:val="bottom"/>
            <w:hideMark/>
          </w:tcPr>
          <w:p w14:paraId="057B5B75"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33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87039AB"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Fecha de creación:</w:t>
            </w:r>
          </w:p>
        </w:tc>
        <w:tc>
          <w:tcPr>
            <w:tcW w:w="6321" w:type="dxa"/>
            <w:gridSpan w:val="8"/>
            <w:tcBorders>
              <w:top w:val="single" w:sz="4" w:space="0" w:color="auto"/>
              <w:left w:val="nil"/>
              <w:bottom w:val="single" w:sz="4" w:space="0" w:color="auto"/>
              <w:right w:val="single" w:sz="4" w:space="0" w:color="auto"/>
            </w:tcBorders>
            <w:shd w:val="clear" w:color="000000" w:fill="EBF1DE"/>
            <w:vAlign w:val="center"/>
            <w:hideMark/>
          </w:tcPr>
          <w:p w14:paraId="34614EBB" w14:textId="03880FEB" w:rsidR="00350879" w:rsidRPr="00350879" w:rsidRDefault="00350879" w:rsidP="00350879">
            <w:pPr>
              <w:spacing w:after="0" w:line="240" w:lineRule="auto"/>
              <w:rPr>
                <w:rFonts w:ascii="Calibri" w:eastAsia="Times New Roman" w:hAnsi="Calibri" w:cs="Calibri"/>
                <w:color w:val="000000"/>
                <w:sz w:val="16"/>
                <w:szCs w:val="16"/>
                <w:lang w:eastAsia="es-PE"/>
              </w:rPr>
            </w:pPr>
            <w:r>
              <w:rPr>
                <w:rFonts w:ascii="Calibri" w:eastAsia="Times New Roman" w:hAnsi="Calibri" w:cs="Calibri"/>
                <w:color w:val="000000"/>
                <w:sz w:val="16"/>
                <w:szCs w:val="16"/>
                <w:lang w:eastAsia="es-PE"/>
              </w:rPr>
              <w:t>0</w:t>
            </w:r>
            <w:r w:rsidRPr="001D3F06">
              <w:rPr>
                <w:rFonts w:ascii="Calibri" w:eastAsia="Times New Roman" w:hAnsi="Calibri" w:cs="Calibri"/>
                <w:color w:val="000000"/>
                <w:sz w:val="16"/>
                <w:szCs w:val="16"/>
                <w:lang w:eastAsia="es-PE"/>
              </w:rPr>
              <w:t>8/04/2005</w:t>
            </w:r>
          </w:p>
        </w:tc>
      </w:tr>
      <w:tr w:rsidR="00350879" w:rsidRPr="00350879" w14:paraId="0463E728" w14:textId="77777777" w:rsidTr="00317098">
        <w:trPr>
          <w:trHeight w:val="416"/>
        </w:trPr>
        <w:tc>
          <w:tcPr>
            <w:tcW w:w="196" w:type="dxa"/>
            <w:tcBorders>
              <w:top w:val="nil"/>
              <w:left w:val="nil"/>
              <w:bottom w:val="nil"/>
              <w:right w:val="nil"/>
            </w:tcBorders>
            <w:shd w:val="clear" w:color="000000" w:fill="FFFFFF"/>
            <w:noWrap/>
            <w:vAlign w:val="bottom"/>
            <w:hideMark/>
          </w:tcPr>
          <w:p w14:paraId="31F76BAA"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33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BEA2C60"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Principales funciones:</w:t>
            </w:r>
          </w:p>
        </w:tc>
        <w:tc>
          <w:tcPr>
            <w:tcW w:w="6321" w:type="dxa"/>
            <w:gridSpan w:val="8"/>
            <w:tcBorders>
              <w:top w:val="single" w:sz="4" w:space="0" w:color="auto"/>
              <w:left w:val="nil"/>
              <w:bottom w:val="single" w:sz="4" w:space="0" w:color="auto"/>
              <w:right w:val="single" w:sz="4" w:space="0" w:color="auto"/>
            </w:tcBorders>
            <w:shd w:val="clear" w:color="000000" w:fill="EBF1DE"/>
            <w:vAlign w:val="center"/>
          </w:tcPr>
          <w:p w14:paraId="261E7DC9" w14:textId="77777777" w:rsidR="00E95A39" w:rsidRPr="00E95A39" w:rsidRDefault="00E95A39" w:rsidP="00E95A39">
            <w:pPr>
              <w:spacing w:after="0" w:line="240" w:lineRule="auto"/>
              <w:rPr>
                <w:rFonts w:ascii="Calibri" w:eastAsia="Times New Roman" w:hAnsi="Calibri" w:cs="Calibri"/>
                <w:sz w:val="16"/>
                <w:szCs w:val="16"/>
                <w:lang w:eastAsia="es-PE"/>
              </w:rPr>
            </w:pPr>
            <w:r w:rsidRPr="00E95A39">
              <w:rPr>
                <w:rFonts w:ascii="Calibri" w:eastAsia="Times New Roman" w:hAnsi="Calibri" w:cs="Calibri"/>
                <w:sz w:val="16"/>
                <w:szCs w:val="16"/>
                <w:lang w:eastAsia="es-PE"/>
              </w:rPr>
              <w:t>-Presentar la propuesta de los objetivos, estrategias, políticas, procedimientos y acciones de la gestión integral de riesgos para aprobación del Directorio y opinar sobre las modificaciones que se realicen, en caso de contar con la delegación expresa del Directorio, el Comité puede aprobar tales propuestas, acciones y/o modificaciones.</w:t>
            </w:r>
          </w:p>
          <w:p w14:paraId="7ACC3D71" w14:textId="77777777" w:rsidR="00E95A39" w:rsidRPr="00E95A39" w:rsidRDefault="00E95A39" w:rsidP="00E95A39">
            <w:pPr>
              <w:spacing w:after="0" w:line="240" w:lineRule="auto"/>
              <w:rPr>
                <w:rFonts w:ascii="Calibri" w:eastAsia="Times New Roman" w:hAnsi="Calibri" w:cs="Calibri"/>
                <w:sz w:val="16"/>
                <w:szCs w:val="16"/>
                <w:lang w:eastAsia="es-PE"/>
              </w:rPr>
            </w:pPr>
            <w:r w:rsidRPr="00E95A39">
              <w:rPr>
                <w:rFonts w:ascii="Calibri" w:eastAsia="Times New Roman" w:hAnsi="Calibri" w:cs="Calibri"/>
                <w:sz w:val="16"/>
                <w:szCs w:val="16"/>
                <w:lang w:eastAsia="es-PE"/>
              </w:rPr>
              <w:t>-Supervisar la implementación de los objetivos, políticas y procedimientos de las inversiones de las Carteras Administradas aprobados por el Directorio. Dicha supervisión debe quedar documentada.</w:t>
            </w:r>
          </w:p>
          <w:p w14:paraId="085E0573" w14:textId="77777777" w:rsidR="00E95A39" w:rsidRPr="00E95A39" w:rsidRDefault="00E95A39" w:rsidP="00E95A39">
            <w:pPr>
              <w:spacing w:after="0" w:line="240" w:lineRule="auto"/>
              <w:rPr>
                <w:rFonts w:ascii="Calibri" w:eastAsia="Times New Roman" w:hAnsi="Calibri" w:cs="Calibri"/>
                <w:sz w:val="16"/>
                <w:szCs w:val="16"/>
                <w:lang w:eastAsia="es-PE"/>
              </w:rPr>
            </w:pPr>
            <w:r w:rsidRPr="00E95A39">
              <w:rPr>
                <w:rFonts w:ascii="Calibri" w:eastAsia="Times New Roman" w:hAnsi="Calibri" w:cs="Calibri"/>
                <w:sz w:val="16"/>
                <w:szCs w:val="16"/>
                <w:lang w:eastAsia="es-PE"/>
              </w:rPr>
              <w:t>-Aprobar junto con el Comité de Inversiones y elevar para aprobación final del Directorio los indicadores de referencia para la gestión de las Carteras Administradas.</w:t>
            </w:r>
          </w:p>
          <w:p w14:paraId="1A03C7C0" w14:textId="77777777" w:rsidR="00E95A39" w:rsidRPr="00E95A39" w:rsidRDefault="00E95A39" w:rsidP="00E95A39">
            <w:pPr>
              <w:spacing w:after="0" w:line="240" w:lineRule="auto"/>
              <w:rPr>
                <w:rFonts w:ascii="Calibri" w:eastAsia="Times New Roman" w:hAnsi="Calibri" w:cs="Calibri"/>
                <w:sz w:val="16"/>
                <w:szCs w:val="16"/>
                <w:lang w:eastAsia="es-PE"/>
              </w:rPr>
            </w:pPr>
            <w:r w:rsidRPr="00E95A39">
              <w:rPr>
                <w:rFonts w:ascii="Calibri" w:eastAsia="Times New Roman" w:hAnsi="Calibri" w:cs="Calibri"/>
                <w:sz w:val="16"/>
                <w:szCs w:val="16"/>
                <w:lang w:eastAsia="es-PE"/>
              </w:rPr>
              <w:t>-Aprobar y elevar para aprobación del Directorio, la declaración de apetito al riesgo.</w:t>
            </w:r>
          </w:p>
          <w:p w14:paraId="1E12C25B" w14:textId="77777777" w:rsidR="00E95A39" w:rsidRPr="00E95A39" w:rsidRDefault="00E95A39" w:rsidP="00E95A39">
            <w:pPr>
              <w:spacing w:after="0" w:line="240" w:lineRule="auto"/>
              <w:rPr>
                <w:rFonts w:ascii="Calibri" w:eastAsia="Times New Roman" w:hAnsi="Calibri" w:cs="Calibri"/>
                <w:sz w:val="16"/>
                <w:szCs w:val="16"/>
                <w:lang w:eastAsia="es-PE"/>
              </w:rPr>
            </w:pPr>
            <w:r w:rsidRPr="00E95A39">
              <w:rPr>
                <w:rFonts w:ascii="Calibri" w:eastAsia="Times New Roman" w:hAnsi="Calibri" w:cs="Calibri"/>
                <w:sz w:val="16"/>
                <w:szCs w:val="16"/>
                <w:lang w:eastAsia="es-PE"/>
              </w:rPr>
              <w:t>-Recomendar al Directorio los niveles de tolerancia y apetito de riesgo, en función al objetivo de inversión de cada tipo de fondo, el horizonte de inversión, requerimientos regulatorios, acceso al mercado de capitales, infraestructura y recursos suficientes, idoneidad y capacidad de los funcionarios responsables de la administración de los riesgos de inversión.</w:t>
            </w:r>
          </w:p>
          <w:p w14:paraId="50B6D9F9" w14:textId="77777777" w:rsidR="00E95A39" w:rsidRPr="00E95A39" w:rsidRDefault="00E95A39" w:rsidP="00E95A39">
            <w:pPr>
              <w:spacing w:after="0" w:line="240" w:lineRule="auto"/>
              <w:rPr>
                <w:rFonts w:ascii="Calibri" w:eastAsia="Times New Roman" w:hAnsi="Calibri" w:cs="Calibri"/>
                <w:sz w:val="16"/>
                <w:szCs w:val="16"/>
                <w:lang w:eastAsia="es-PE"/>
              </w:rPr>
            </w:pPr>
            <w:r w:rsidRPr="00E95A39">
              <w:rPr>
                <w:rFonts w:ascii="Calibri" w:eastAsia="Times New Roman" w:hAnsi="Calibri" w:cs="Calibri"/>
                <w:sz w:val="16"/>
                <w:szCs w:val="16"/>
                <w:lang w:eastAsia="es-PE"/>
              </w:rPr>
              <w:t>-Aprobar y proponer al Directorio las métricas de presupuesto y apetito al Riesgo, así como otros limites internos de exposición a los riesgos de inversión de manera global y por tipo de riesgo, debiendo ser revisados al menos con una periodicidad anual.</w:t>
            </w:r>
          </w:p>
          <w:p w14:paraId="11D51926" w14:textId="77777777" w:rsidR="00E95A39" w:rsidRPr="00E95A39" w:rsidRDefault="00E95A39" w:rsidP="00E95A39">
            <w:pPr>
              <w:spacing w:after="0" w:line="240" w:lineRule="auto"/>
              <w:rPr>
                <w:rFonts w:ascii="Calibri" w:eastAsia="Times New Roman" w:hAnsi="Calibri" w:cs="Calibri"/>
                <w:sz w:val="16"/>
                <w:szCs w:val="16"/>
                <w:lang w:eastAsia="es-PE"/>
              </w:rPr>
            </w:pPr>
            <w:r w:rsidRPr="00E95A39">
              <w:rPr>
                <w:rFonts w:ascii="Calibri" w:eastAsia="Times New Roman" w:hAnsi="Calibri" w:cs="Calibri"/>
                <w:sz w:val="16"/>
                <w:szCs w:val="16"/>
                <w:lang w:eastAsia="es-PE"/>
              </w:rPr>
              <w:t>-Proponer al Directorio bandas de riesgos (</w:t>
            </w:r>
            <w:proofErr w:type="spellStart"/>
            <w:r w:rsidRPr="00E95A39">
              <w:rPr>
                <w:rFonts w:ascii="Calibri" w:eastAsia="Times New Roman" w:hAnsi="Calibri" w:cs="Calibri"/>
                <w:sz w:val="16"/>
                <w:szCs w:val="16"/>
                <w:lang w:eastAsia="es-PE"/>
              </w:rPr>
              <w:t>tripwires</w:t>
            </w:r>
            <w:proofErr w:type="spellEnd"/>
            <w:r w:rsidRPr="00E95A39">
              <w:rPr>
                <w:rFonts w:ascii="Calibri" w:eastAsia="Times New Roman" w:hAnsi="Calibri" w:cs="Calibri"/>
                <w:sz w:val="16"/>
                <w:szCs w:val="16"/>
                <w:lang w:eastAsia="es-PE"/>
              </w:rPr>
              <w:t>) o niveles de alerta temprana para evitar incurrir directamente en excesos a limites internos o regulatorios, con el fin de controlar los riesgos de inversión.</w:t>
            </w:r>
          </w:p>
          <w:p w14:paraId="37328BAA" w14:textId="77777777" w:rsidR="00E95A39" w:rsidRPr="00E95A39" w:rsidRDefault="00E95A39" w:rsidP="00E95A39">
            <w:pPr>
              <w:spacing w:after="0" w:line="240" w:lineRule="auto"/>
              <w:rPr>
                <w:rFonts w:ascii="Calibri" w:eastAsia="Times New Roman" w:hAnsi="Calibri" w:cs="Calibri"/>
                <w:sz w:val="16"/>
                <w:szCs w:val="16"/>
                <w:lang w:eastAsia="es-PE"/>
              </w:rPr>
            </w:pPr>
            <w:r w:rsidRPr="00E95A39">
              <w:rPr>
                <w:rFonts w:ascii="Calibri" w:eastAsia="Times New Roman" w:hAnsi="Calibri" w:cs="Calibri"/>
                <w:sz w:val="16"/>
                <w:szCs w:val="16"/>
                <w:lang w:eastAsia="es-PE"/>
              </w:rPr>
              <w:t>-Revisar en forma mensual los indicadores de presupuesto y apetito al riesgo.</w:t>
            </w:r>
          </w:p>
          <w:p w14:paraId="2924CFD4" w14:textId="77777777" w:rsidR="00E95A39" w:rsidRPr="00E95A39" w:rsidRDefault="00E95A39" w:rsidP="00E95A39">
            <w:pPr>
              <w:spacing w:after="0" w:line="240" w:lineRule="auto"/>
              <w:rPr>
                <w:rFonts w:ascii="Calibri" w:eastAsia="Times New Roman" w:hAnsi="Calibri" w:cs="Calibri"/>
                <w:sz w:val="16"/>
                <w:szCs w:val="16"/>
                <w:lang w:eastAsia="es-PE"/>
              </w:rPr>
            </w:pPr>
            <w:r w:rsidRPr="00E95A39">
              <w:rPr>
                <w:rFonts w:ascii="Calibri" w:eastAsia="Times New Roman" w:hAnsi="Calibri" w:cs="Calibri"/>
                <w:sz w:val="16"/>
                <w:szCs w:val="16"/>
                <w:lang w:eastAsia="es-PE"/>
              </w:rPr>
              <w:t>-Velar por el cumplimiento de los límites de inversión internos y regulatorios. En caso se exceda estos límites, informar inmediatamente al Directorio de la AFP y al Comité de Inversiones.</w:t>
            </w:r>
          </w:p>
          <w:p w14:paraId="0445AE0B" w14:textId="77777777" w:rsidR="00E95A39" w:rsidRPr="00E95A39" w:rsidRDefault="00E95A39" w:rsidP="00E95A39">
            <w:pPr>
              <w:spacing w:after="0" w:line="240" w:lineRule="auto"/>
              <w:rPr>
                <w:rFonts w:ascii="Calibri" w:eastAsia="Times New Roman" w:hAnsi="Calibri" w:cs="Calibri"/>
                <w:sz w:val="16"/>
                <w:szCs w:val="16"/>
                <w:lang w:eastAsia="es-PE"/>
              </w:rPr>
            </w:pPr>
            <w:r w:rsidRPr="00E95A39">
              <w:rPr>
                <w:rFonts w:ascii="Calibri" w:eastAsia="Times New Roman" w:hAnsi="Calibri" w:cs="Calibri"/>
                <w:sz w:val="16"/>
                <w:szCs w:val="16"/>
                <w:lang w:eastAsia="es-PE"/>
              </w:rPr>
              <w:t>-Revisar y aprobar el plan de acción propuesto por el Gerente de la división de Inversiones y el Gerente de la división de Riesgos, en caso se presente un exceso en el presupuesto o apetito al riesgo en el nivel de alerta del ámbito de su gestión.</w:t>
            </w:r>
          </w:p>
          <w:p w14:paraId="00328E0D" w14:textId="77777777" w:rsidR="00E95A39" w:rsidRPr="00E95A39" w:rsidRDefault="00E95A39" w:rsidP="00E95A39">
            <w:pPr>
              <w:spacing w:after="0" w:line="240" w:lineRule="auto"/>
              <w:rPr>
                <w:rFonts w:ascii="Calibri" w:eastAsia="Times New Roman" w:hAnsi="Calibri" w:cs="Calibri"/>
                <w:sz w:val="16"/>
                <w:szCs w:val="16"/>
                <w:lang w:eastAsia="es-PE"/>
              </w:rPr>
            </w:pPr>
            <w:r w:rsidRPr="00E95A39">
              <w:rPr>
                <w:rFonts w:ascii="Calibri" w:eastAsia="Times New Roman" w:hAnsi="Calibri" w:cs="Calibri"/>
                <w:sz w:val="16"/>
                <w:szCs w:val="16"/>
                <w:lang w:eastAsia="es-PE"/>
              </w:rPr>
              <w:t>-Aprobar el procedimiento para autorizar los excesos temporales a los limites internos establecidos para los distintos tipos de riesgos de inversión, y realizar los ajustes necesarios cuando las condiciones y el entorno así lo requieran, informando al Directorio oportunamente sobre el ejercicio de las referidas facultades y de las medidas correctivas implementadas.</w:t>
            </w:r>
          </w:p>
          <w:p w14:paraId="2E804916" w14:textId="77777777" w:rsidR="00E95A39" w:rsidRPr="00E95A39" w:rsidRDefault="00E95A39" w:rsidP="00E95A39">
            <w:pPr>
              <w:spacing w:after="0" w:line="240" w:lineRule="auto"/>
              <w:rPr>
                <w:rFonts w:ascii="Calibri" w:eastAsia="Times New Roman" w:hAnsi="Calibri" w:cs="Calibri"/>
                <w:sz w:val="16"/>
                <w:szCs w:val="16"/>
                <w:lang w:eastAsia="es-PE"/>
              </w:rPr>
            </w:pPr>
            <w:r w:rsidRPr="00E95A39">
              <w:rPr>
                <w:rFonts w:ascii="Calibri" w:eastAsia="Times New Roman" w:hAnsi="Calibri" w:cs="Calibri"/>
                <w:sz w:val="16"/>
                <w:szCs w:val="16"/>
                <w:lang w:eastAsia="es-PE"/>
              </w:rPr>
              <w:t>-Revisar y aprobar mandatos y lineamientos en la gestión de inversiones, así como cualquier modificación a las Políticas de Inversiones de cada una de las carteras administradas por la AFP, y los manuales y/o procedimientos y guías operativas a los que se hacen referencia en dichas Políticas.</w:t>
            </w:r>
          </w:p>
          <w:p w14:paraId="0A80ABF6" w14:textId="77777777" w:rsidR="00E95A39" w:rsidRPr="00E95A39" w:rsidRDefault="00E95A39" w:rsidP="00E95A39">
            <w:pPr>
              <w:spacing w:after="0" w:line="240" w:lineRule="auto"/>
              <w:rPr>
                <w:rFonts w:ascii="Calibri" w:eastAsia="Times New Roman" w:hAnsi="Calibri" w:cs="Calibri"/>
                <w:sz w:val="16"/>
                <w:szCs w:val="16"/>
                <w:lang w:eastAsia="es-PE"/>
              </w:rPr>
            </w:pPr>
            <w:r w:rsidRPr="00E95A39">
              <w:rPr>
                <w:rFonts w:ascii="Calibri" w:eastAsia="Times New Roman" w:hAnsi="Calibri" w:cs="Calibri"/>
                <w:sz w:val="16"/>
                <w:szCs w:val="16"/>
                <w:lang w:eastAsia="es-PE"/>
              </w:rPr>
              <w:t>-Tomar conocimiento de la filosofía de inversión de las carteras administradas.</w:t>
            </w:r>
          </w:p>
          <w:p w14:paraId="0551AB80" w14:textId="77777777" w:rsidR="00E95A39" w:rsidRPr="00E95A39" w:rsidRDefault="00E95A39" w:rsidP="00E95A39">
            <w:pPr>
              <w:spacing w:after="0" w:line="240" w:lineRule="auto"/>
              <w:rPr>
                <w:rFonts w:ascii="Calibri" w:eastAsia="Times New Roman" w:hAnsi="Calibri" w:cs="Calibri"/>
                <w:sz w:val="16"/>
                <w:szCs w:val="16"/>
                <w:lang w:eastAsia="es-PE"/>
              </w:rPr>
            </w:pPr>
            <w:r w:rsidRPr="00E95A39">
              <w:rPr>
                <w:rFonts w:ascii="Calibri" w:eastAsia="Times New Roman" w:hAnsi="Calibri" w:cs="Calibri"/>
                <w:sz w:val="16"/>
                <w:szCs w:val="16"/>
                <w:lang w:eastAsia="es-PE"/>
              </w:rPr>
              <w:t>-Aprobar y revisar por lo menos anualmente las metodologías, parámetros, modelos y escenarios de estrés a ser utilizados para identificar, medir, analizar, monitorear, limitar, controlar, informar y revelar los riesgos de inversión a las que estén expuestas las carteras administradas; así como comprender y establecer las limitaciones y la incertidumbre relacionada a los resultados de los modelos y el riesgo inherente en su utilización.</w:t>
            </w:r>
          </w:p>
          <w:p w14:paraId="292D0AA5" w14:textId="77777777" w:rsidR="00E95A39" w:rsidRPr="00E95A39" w:rsidRDefault="00E95A39" w:rsidP="00E95A39">
            <w:pPr>
              <w:spacing w:after="0" w:line="240" w:lineRule="auto"/>
              <w:rPr>
                <w:rFonts w:ascii="Calibri" w:eastAsia="Times New Roman" w:hAnsi="Calibri" w:cs="Calibri"/>
                <w:sz w:val="16"/>
                <w:szCs w:val="16"/>
                <w:lang w:eastAsia="es-PE"/>
              </w:rPr>
            </w:pPr>
            <w:r w:rsidRPr="00E95A39">
              <w:rPr>
                <w:rFonts w:ascii="Calibri" w:eastAsia="Times New Roman" w:hAnsi="Calibri" w:cs="Calibri"/>
                <w:sz w:val="16"/>
                <w:szCs w:val="16"/>
                <w:lang w:eastAsia="es-PE"/>
              </w:rPr>
              <w:t>-Aprobar los estándares y/o procedimientos para el monitoreo diario de los riesgos de inversión a los que se encuentran expuestas los recursos de las carteras administradas, en función a la naturaleza y complejidad de los instrumentos u operaciones de inversión.</w:t>
            </w:r>
          </w:p>
          <w:p w14:paraId="3FFE17CF" w14:textId="77777777" w:rsidR="00E95A39" w:rsidRPr="00E95A39" w:rsidRDefault="00E95A39" w:rsidP="00E95A39">
            <w:pPr>
              <w:spacing w:after="0" w:line="240" w:lineRule="auto"/>
              <w:rPr>
                <w:rFonts w:ascii="Calibri" w:eastAsia="Times New Roman" w:hAnsi="Calibri" w:cs="Calibri"/>
                <w:sz w:val="16"/>
                <w:szCs w:val="16"/>
                <w:lang w:eastAsia="es-PE"/>
              </w:rPr>
            </w:pPr>
            <w:r w:rsidRPr="00E95A39">
              <w:rPr>
                <w:rFonts w:ascii="Calibri" w:eastAsia="Times New Roman" w:hAnsi="Calibri" w:cs="Calibri"/>
                <w:sz w:val="16"/>
                <w:szCs w:val="16"/>
                <w:lang w:eastAsia="es-PE"/>
              </w:rPr>
              <w:t xml:space="preserve">-Aprobar o delegar a otros comités especializados la aprobación de los nuevos mercados, monedas, agentes intermediarios de operaciones de préstamos valores y operaciones de </w:t>
            </w:r>
            <w:r w:rsidRPr="00E95A39">
              <w:rPr>
                <w:rFonts w:ascii="Calibri" w:eastAsia="Times New Roman" w:hAnsi="Calibri" w:cs="Calibri"/>
                <w:sz w:val="16"/>
                <w:szCs w:val="16"/>
                <w:lang w:eastAsia="es-PE"/>
              </w:rPr>
              <w:lastRenderedPageBreak/>
              <w:t xml:space="preserve">reporte, </w:t>
            </w:r>
            <w:proofErr w:type="spellStart"/>
            <w:r w:rsidRPr="00E95A39">
              <w:rPr>
                <w:rFonts w:ascii="Calibri" w:eastAsia="Times New Roman" w:hAnsi="Calibri" w:cs="Calibri"/>
                <w:sz w:val="16"/>
                <w:szCs w:val="16"/>
                <w:lang w:eastAsia="es-PE"/>
              </w:rPr>
              <w:t>clearer</w:t>
            </w:r>
            <w:proofErr w:type="spellEnd"/>
            <w:r w:rsidRPr="00E95A39">
              <w:rPr>
                <w:rFonts w:ascii="Calibri" w:eastAsia="Times New Roman" w:hAnsi="Calibri" w:cs="Calibri"/>
                <w:sz w:val="16"/>
                <w:szCs w:val="16"/>
                <w:lang w:eastAsia="es-PE"/>
              </w:rPr>
              <w:t xml:space="preserve"> </w:t>
            </w:r>
            <w:proofErr w:type="spellStart"/>
            <w:r w:rsidRPr="00E95A39">
              <w:rPr>
                <w:rFonts w:ascii="Calibri" w:eastAsia="Times New Roman" w:hAnsi="Calibri" w:cs="Calibri"/>
                <w:sz w:val="16"/>
                <w:szCs w:val="16"/>
                <w:lang w:eastAsia="es-PE"/>
              </w:rPr>
              <w:t>brokers</w:t>
            </w:r>
            <w:proofErr w:type="spellEnd"/>
            <w:r w:rsidRPr="00E95A39">
              <w:rPr>
                <w:rFonts w:ascii="Calibri" w:eastAsia="Times New Roman" w:hAnsi="Calibri" w:cs="Calibri"/>
                <w:sz w:val="16"/>
                <w:szCs w:val="16"/>
                <w:lang w:eastAsia="es-PE"/>
              </w:rPr>
              <w:t xml:space="preserve"> y contrapartes, intermediarios de negociación que realizan o no labores de formadores de mercado, emisores, entidades de custodia, mecanismos de negociación electrónica, gestores de fondos mutuos, entre otros.</w:t>
            </w:r>
          </w:p>
          <w:p w14:paraId="11E43F10" w14:textId="77777777" w:rsidR="00E95A39" w:rsidRPr="00E95A39" w:rsidRDefault="00E95A39" w:rsidP="00E95A39">
            <w:pPr>
              <w:spacing w:after="0" w:line="240" w:lineRule="auto"/>
              <w:rPr>
                <w:rFonts w:ascii="Calibri" w:eastAsia="Times New Roman" w:hAnsi="Calibri" w:cs="Calibri"/>
                <w:sz w:val="16"/>
                <w:szCs w:val="16"/>
                <w:lang w:eastAsia="es-PE"/>
              </w:rPr>
            </w:pPr>
            <w:r w:rsidRPr="00E95A39">
              <w:rPr>
                <w:rFonts w:ascii="Calibri" w:eastAsia="Times New Roman" w:hAnsi="Calibri" w:cs="Calibri"/>
                <w:sz w:val="16"/>
                <w:szCs w:val="16"/>
                <w:lang w:eastAsia="es-PE"/>
              </w:rPr>
              <w:t xml:space="preserve">-Aprobar los instrumentos u operaciones de inversión según los procedimientos </w:t>
            </w:r>
            <w:proofErr w:type="gramStart"/>
            <w:r w:rsidRPr="00E95A39">
              <w:rPr>
                <w:rFonts w:ascii="Calibri" w:eastAsia="Times New Roman" w:hAnsi="Calibri" w:cs="Calibri"/>
                <w:sz w:val="16"/>
                <w:szCs w:val="16"/>
                <w:lang w:eastAsia="es-PE"/>
              </w:rPr>
              <w:t>establecidos ,</w:t>
            </w:r>
            <w:proofErr w:type="gramEnd"/>
            <w:r w:rsidRPr="00E95A39">
              <w:rPr>
                <w:rFonts w:ascii="Calibri" w:eastAsia="Times New Roman" w:hAnsi="Calibri" w:cs="Calibri"/>
                <w:sz w:val="16"/>
                <w:szCs w:val="16"/>
                <w:lang w:eastAsia="es-PE"/>
              </w:rPr>
              <w:t xml:space="preserve"> y supervisar el resultado del monitoreo de la negociación de instrumentos u operaciones de inversión de las carteras administradas.</w:t>
            </w:r>
          </w:p>
          <w:p w14:paraId="7C53FAA3" w14:textId="77777777" w:rsidR="00E95A39" w:rsidRPr="00E95A39" w:rsidRDefault="00E95A39" w:rsidP="00E95A39">
            <w:pPr>
              <w:spacing w:after="0" w:line="240" w:lineRule="auto"/>
              <w:rPr>
                <w:rFonts w:ascii="Calibri" w:eastAsia="Times New Roman" w:hAnsi="Calibri" w:cs="Calibri"/>
                <w:sz w:val="16"/>
                <w:szCs w:val="16"/>
                <w:lang w:eastAsia="es-PE"/>
              </w:rPr>
            </w:pPr>
            <w:r w:rsidRPr="00E95A39">
              <w:rPr>
                <w:rFonts w:ascii="Calibri" w:eastAsia="Times New Roman" w:hAnsi="Calibri" w:cs="Calibri"/>
                <w:sz w:val="16"/>
                <w:szCs w:val="16"/>
                <w:lang w:eastAsia="es-PE"/>
              </w:rPr>
              <w:t>-Realizar el seguimiento a las recomendaciones realizadas por Riesgo de Inversión al Gerente General y al Comité de Inversiones, con la finalidad de reducir la exposición a los riesgos de inversión.</w:t>
            </w:r>
          </w:p>
          <w:p w14:paraId="3CC33766" w14:textId="77777777" w:rsidR="00E95A39" w:rsidRPr="00E95A39" w:rsidRDefault="00E95A39" w:rsidP="00E95A39">
            <w:pPr>
              <w:spacing w:after="0" w:line="240" w:lineRule="auto"/>
              <w:rPr>
                <w:rFonts w:ascii="Calibri" w:eastAsia="Times New Roman" w:hAnsi="Calibri" w:cs="Calibri"/>
                <w:sz w:val="16"/>
                <w:szCs w:val="16"/>
                <w:lang w:eastAsia="es-PE"/>
              </w:rPr>
            </w:pPr>
            <w:r w:rsidRPr="00E95A39">
              <w:rPr>
                <w:rFonts w:ascii="Calibri" w:eastAsia="Times New Roman" w:hAnsi="Calibri" w:cs="Calibri"/>
                <w:sz w:val="16"/>
                <w:szCs w:val="16"/>
                <w:lang w:eastAsia="es-PE"/>
              </w:rPr>
              <w:t>-Vigilar y monitorear el cumplimiento de las políticas, procedimientos, criterios, manuales metodológicos referidos a los criterios de valorización de los diferentes instrumentos u operaciones de inversión; de tal forma que se puedan realizar las impugnaciones en los casos que resulte aplicable.</w:t>
            </w:r>
          </w:p>
          <w:p w14:paraId="28312B62" w14:textId="77777777" w:rsidR="00E95A39" w:rsidRPr="00E95A39" w:rsidRDefault="00E95A39" w:rsidP="00E95A39">
            <w:pPr>
              <w:spacing w:after="0" w:line="240" w:lineRule="auto"/>
              <w:rPr>
                <w:rFonts w:ascii="Calibri" w:eastAsia="Times New Roman" w:hAnsi="Calibri" w:cs="Calibri"/>
                <w:sz w:val="16"/>
                <w:szCs w:val="16"/>
                <w:lang w:eastAsia="es-PE"/>
              </w:rPr>
            </w:pPr>
            <w:r w:rsidRPr="00E95A39">
              <w:rPr>
                <w:rFonts w:ascii="Calibri" w:eastAsia="Times New Roman" w:hAnsi="Calibri" w:cs="Calibri"/>
                <w:sz w:val="16"/>
                <w:szCs w:val="16"/>
                <w:lang w:eastAsia="es-PE"/>
              </w:rPr>
              <w:t>-Monitorear la efectividad de las funciones de la gestión de los riesgos de inversión a lo largo de las áreas vinculadas al proceso de inversiones de las carteras administradas.</w:t>
            </w:r>
          </w:p>
          <w:p w14:paraId="015A1497" w14:textId="77777777" w:rsidR="00E95A39" w:rsidRPr="00E95A39" w:rsidRDefault="00E95A39" w:rsidP="00E95A39">
            <w:pPr>
              <w:spacing w:after="0" w:line="240" w:lineRule="auto"/>
              <w:rPr>
                <w:rFonts w:ascii="Calibri" w:eastAsia="Times New Roman" w:hAnsi="Calibri" w:cs="Calibri"/>
                <w:sz w:val="16"/>
                <w:szCs w:val="16"/>
                <w:lang w:eastAsia="es-PE"/>
              </w:rPr>
            </w:pPr>
            <w:r w:rsidRPr="00E95A39">
              <w:rPr>
                <w:rFonts w:ascii="Calibri" w:eastAsia="Times New Roman" w:hAnsi="Calibri" w:cs="Calibri"/>
                <w:sz w:val="16"/>
                <w:szCs w:val="16"/>
                <w:lang w:eastAsia="es-PE"/>
              </w:rPr>
              <w:t>-Informar mensualmente al Directorio sobre las medidas correctivas implementadas en el marco de la gestión de los riesgos de inversión, considerando el resultado de las auditorias y las evaluaciones realizadas. Asimismo, debe informar, al Directorio y al Comité de Inversiones, el nivel de exposición al riesgo de las Carteras Administradas, el análisis de riesgo realizado y los posibles efectos negativos asociados, por lo menos mensualmente.</w:t>
            </w:r>
          </w:p>
          <w:p w14:paraId="77D48AFE" w14:textId="77777777" w:rsidR="00E95A39" w:rsidRPr="00E95A39" w:rsidRDefault="00E95A39" w:rsidP="00E95A39">
            <w:pPr>
              <w:spacing w:after="0" w:line="240" w:lineRule="auto"/>
              <w:rPr>
                <w:rFonts w:ascii="Calibri" w:eastAsia="Times New Roman" w:hAnsi="Calibri" w:cs="Calibri"/>
                <w:sz w:val="16"/>
                <w:szCs w:val="16"/>
                <w:lang w:eastAsia="es-PE"/>
              </w:rPr>
            </w:pPr>
            <w:r w:rsidRPr="00E95A39">
              <w:rPr>
                <w:rFonts w:ascii="Calibri" w:eastAsia="Times New Roman" w:hAnsi="Calibri" w:cs="Calibri"/>
                <w:sz w:val="16"/>
                <w:szCs w:val="16"/>
                <w:lang w:eastAsia="es-PE"/>
              </w:rPr>
              <w:t>-Proponer al Directorio, en conjunto con el Dpto. de Cumplimiento, mejoras a la política sobre conflictos de interés relacionadas a la gestión de riesgos de inversión.</w:t>
            </w:r>
          </w:p>
          <w:p w14:paraId="2FE51D93" w14:textId="77777777" w:rsidR="00E95A39" w:rsidRPr="00E95A39" w:rsidRDefault="00E95A39" w:rsidP="00E95A39">
            <w:pPr>
              <w:spacing w:after="0" w:line="240" w:lineRule="auto"/>
              <w:rPr>
                <w:rFonts w:ascii="Calibri" w:eastAsia="Times New Roman" w:hAnsi="Calibri" w:cs="Calibri"/>
                <w:sz w:val="16"/>
                <w:szCs w:val="16"/>
                <w:lang w:eastAsia="es-PE"/>
              </w:rPr>
            </w:pPr>
            <w:r w:rsidRPr="00E95A39">
              <w:rPr>
                <w:rFonts w:ascii="Calibri" w:eastAsia="Times New Roman" w:hAnsi="Calibri" w:cs="Calibri"/>
                <w:sz w:val="16"/>
                <w:szCs w:val="16"/>
                <w:lang w:eastAsia="es-PE"/>
              </w:rPr>
              <w:t>-Aprobar los reportes de monitoreo de los riesgos de inversión.</w:t>
            </w:r>
          </w:p>
          <w:p w14:paraId="03AC539E" w14:textId="77777777" w:rsidR="00E95A39" w:rsidRPr="00E95A39" w:rsidRDefault="00E95A39" w:rsidP="00E95A39">
            <w:pPr>
              <w:spacing w:after="0" w:line="240" w:lineRule="auto"/>
              <w:rPr>
                <w:rFonts w:ascii="Calibri" w:eastAsia="Times New Roman" w:hAnsi="Calibri" w:cs="Calibri"/>
                <w:sz w:val="16"/>
                <w:szCs w:val="16"/>
                <w:lang w:eastAsia="es-PE"/>
              </w:rPr>
            </w:pPr>
            <w:r w:rsidRPr="00E95A39">
              <w:rPr>
                <w:rFonts w:ascii="Calibri" w:eastAsia="Times New Roman" w:hAnsi="Calibri" w:cs="Calibri"/>
                <w:sz w:val="16"/>
                <w:szCs w:val="16"/>
                <w:lang w:eastAsia="es-PE"/>
              </w:rPr>
              <w:t>-Aprobar los planes de contingencia y revisarlos al menos con periodicidad anual.</w:t>
            </w:r>
          </w:p>
          <w:p w14:paraId="05108541" w14:textId="77777777" w:rsidR="00E95A39" w:rsidRPr="00E95A39" w:rsidRDefault="00E95A39" w:rsidP="00E95A39">
            <w:pPr>
              <w:spacing w:after="0" w:line="240" w:lineRule="auto"/>
              <w:rPr>
                <w:rFonts w:ascii="Calibri" w:eastAsia="Times New Roman" w:hAnsi="Calibri" w:cs="Calibri"/>
                <w:sz w:val="16"/>
                <w:szCs w:val="16"/>
                <w:lang w:eastAsia="es-PE"/>
              </w:rPr>
            </w:pPr>
            <w:r w:rsidRPr="00E95A39">
              <w:rPr>
                <w:rFonts w:ascii="Calibri" w:eastAsia="Times New Roman" w:hAnsi="Calibri" w:cs="Calibri"/>
                <w:sz w:val="16"/>
                <w:szCs w:val="16"/>
                <w:lang w:eastAsia="es-PE"/>
              </w:rPr>
              <w:t>-Delegar autoridad o establecer autonomías para la toma de riesgos y aprobar operaciones de inversión que superen las facultades delegadas a niveles inferiores.</w:t>
            </w:r>
          </w:p>
          <w:p w14:paraId="65D4D292" w14:textId="77777777" w:rsidR="00E95A39" w:rsidRPr="00E95A39" w:rsidRDefault="00E95A39" w:rsidP="00E95A39">
            <w:pPr>
              <w:spacing w:after="0" w:line="240" w:lineRule="auto"/>
              <w:rPr>
                <w:rFonts w:ascii="Calibri" w:eastAsia="Times New Roman" w:hAnsi="Calibri" w:cs="Calibri"/>
                <w:sz w:val="16"/>
                <w:szCs w:val="16"/>
                <w:lang w:eastAsia="es-PE"/>
              </w:rPr>
            </w:pPr>
            <w:r w:rsidRPr="00E95A39">
              <w:rPr>
                <w:rFonts w:ascii="Calibri" w:eastAsia="Times New Roman" w:hAnsi="Calibri" w:cs="Calibri"/>
                <w:sz w:val="16"/>
                <w:szCs w:val="16"/>
                <w:lang w:eastAsia="es-PE"/>
              </w:rPr>
              <w:t>-Establecer e implementar políticas y procedimientos necesarios para administrar adecuada y prudentemente los riesgos vinculados a la tecnología de la información relacionados con el proceso de inversión.</w:t>
            </w:r>
          </w:p>
          <w:p w14:paraId="309F2194" w14:textId="77777777" w:rsidR="00E95A39" w:rsidRPr="00E95A39" w:rsidRDefault="00E95A39" w:rsidP="00E95A39">
            <w:pPr>
              <w:spacing w:after="0" w:line="240" w:lineRule="auto"/>
              <w:rPr>
                <w:rFonts w:ascii="Calibri" w:eastAsia="Times New Roman" w:hAnsi="Calibri" w:cs="Calibri"/>
                <w:sz w:val="16"/>
                <w:szCs w:val="16"/>
                <w:lang w:eastAsia="es-PE"/>
              </w:rPr>
            </w:pPr>
            <w:r w:rsidRPr="00E95A39">
              <w:rPr>
                <w:rFonts w:ascii="Calibri" w:eastAsia="Times New Roman" w:hAnsi="Calibri" w:cs="Calibri"/>
                <w:sz w:val="16"/>
                <w:szCs w:val="16"/>
                <w:lang w:eastAsia="es-PE"/>
              </w:rPr>
              <w:t>-Proponer mejoras en la Gestión Integral de Riesgos.</w:t>
            </w:r>
          </w:p>
          <w:p w14:paraId="63D7EBE0" w14:textId="77777777" w:rsidR="00E95A39" w:rsidRPr="00E95A39" w:rsidRDefault="00E95A39" w:rsidP="00E95A39">
            <w:pPr>
              <w:spacing w:after="0" w:line="240" w:lineRule="auto"/>
              <w:rPr>
                <w:rFonts w:ascii="Calibri" w:eastAsia="Times New Roman" w:hAnsi="Calibri" w:cs="Calibri"/>
                <w:sz w:val="16"/>
                <w:szCs w:val="16"/>
                <w:lang w:eastAsia="es-PE"/>
              </w:rPr>
            </w:pPr>
            <w:r w:rsidRPr="00E95A39">
              <w:rPr>
                <w:rFonts w:ascii="Calibri" w:eastAsia="Times New Roman" w:hAnsi="Calibri" w:cs="Calibri"/>
                <w:sz w:val="16"/>
                <w:szCs w:val="16"/>
                <w:lang w:eastAsia="es-PE"/>
              </w:rPr>
              <w:t>-Revisar en forma anual el marco por apetito al riesgo de la Administradora para su ratificación en el Comité de Riesgos Credicorp y aprobación del Directorio.</w:t>
            </w:r>
          </w:p>
          <w:p w14:paraId="6D80EAA8" w14:textId="77777777" w:rsidR="00E95A39" w:rsidRPr="00E95A39" w:rsidRDefault="00E95A39" w:rsidP="00E95A39">
            <w:pPr>
              <w:spacing w:after="0" w:line="240" w:lineRule="auto"/>
              <w:rPr>
                <w:rFonts w:ascii="Calibri" w:eastAsia="Times New Roman" w:hAnsi="Calibri" w:cs="Calibri"/>
                <w:sz w:val="16"/>
                <w:szCs w:val="16"/>
                <w:lang w:eastAsia="es-PE"/>
              </w:rPr>
            </w:pPr>
            <w:r w:rsidRPr="00E95A39">
              <w:rPr>
                <w:rFonts w:ascii="Calibri" w:eastAsia="Times New Roman" w:hAnsi="Calibri" w:cs="Calibri"/>
                <w:sz w:val="16"/>
                <w:szCs w:val="16"/>
                <w:lang w:eastAsia="es-PE"/>
              </w:rPr>
              <w:t xml:space="preserve">-Revisar en forma mensual el estatus de los indicadores de apetito al riesgo de la Administradora (tablero de control). En caso de desviaciones, evaluar, otorgar dispensa a los excesos y/o aprobar las acciones para implementar las medidas correctivas pertinentes, </w:t>
            </w:r>
            <w:proofErr w:type="gramStart"/>
            <w:r w:rsidRPr="00E95A39">
              <w:rPr>
                <w:rFonts w:ascii="Calibri" w:eastAsia="Times New Roman" w:hAnsi="Calibri" w:cs="Calibri"/>
                <w:sz w:val="16"/>
                <w:szCs w:val="16"/>
                <w:lang w:eastAsia="es-PE"/>
              </w:rPr>
              <w:t>de acuerdo a</w:t>
            </w:r>
            <w:proofErr w:type="gramEnd"/>
            <w:r w:rsidRPr="00E95A39">
              <w:rPr>
                <w:rFonts w:ascii="Calibri" w:eastAsia="Times New Roman" w:hAnsi="Calibri" w:cs="Calibri"/>
                <w:sz w:val="16"/>
                <w:szCs w:val="16"/>
                <w:lang w:eastAsia="es-PE"/>
              </w:rPr>
              <w:t xml:space="preserve"> las autonomías que le corresponden (proceso de gestión de incumplimientos).</w:t>
            </w:r>
          </w:p>
          <w:p w14:paraId="05B719A8" w14:textId="77777777" w:rsidR="00E95A39" w:rsidRPr="00E95A39" w:rsidRDefault="00E95A39" w:rsidP="00E95A39">
            <w:pPr>
              <w:spacing w:after="0" w:line="240" w:lineRule="auto"/>
              <w:rPr>
                <w:rFonts w:ascii="Calibri" w:eastAsia="Times New Roman" w:hAnsi="Calibri" w:cs="Calibri"/>
                <w:sz w:val="16"/>
                <w:szCs w:val="16"/>
                <w:lang w:eastAsia="es-PE"/>
              </w:rPr>
            </w:pPr>
            <w:r w:rsidRPr="00E95A39">
              <w:rPr>
                <w:rFonts w:ascii="Calibri" w:eastAsia="Times New Roman" w:hAnsi="Calibri" w:cs="Calibri"/>
                <w:sz w:val="16"/>
                <w:szCs w:val="16"/>
                <w:lang w:eastAsia="es-PE"/>
              </w:rPr>
              <w:t>-Revisar de forma mensual los planes y avances de la gestión de riesgo de operación, continuidad de negocio, prevención de fraude, ciberseguridad y seguridad de la información.</w:t>
            </w:r>
          </w:p>
          <w:p w14:paraId="5C6007CA" w14:textId="77777777" w:rsidR="00E95A39" w:rsidRPr="00E95A39" w:rsidRDefault="00E95A39" w:rsidP="00E95A39">
            <w:pPr>
              <w:spacing w:after="0" w:line="240" w:lineRule="auto"/>
              <w:rPr>
                <w:rFonts w:ascii="Calibri" w:eastAsia="Times New Roman" w:hAnsi="Calibri" w:cs="Calibri"/>
                <w:sz w:val="16"/>
                <w:szCs w:val="16"/>
                <w:lang w:eastAsia="es-PE"/>
              </w:rPr>
            </w:pPr>
            <w:r w:rsidRPr="00E95A39">
              <w:rPr>
                <w:rFonts w:ascii="Calibri" w:eastAsia="Times New Roman" w:hAnsi="Calibri" w:cs="Calibri"/>
                <w:sz w:val="16"/>
                <w:szCs w:val="16"/>
                <w:lang w:eastAsia="es-PE"/>
              </w:rPr>
              <w:t>- Aprobar la propuesta realizada por la División de Riesgos de metodologías y herramientas de medición de la atribución de rendimiento y riesgo en términos absolutos y relativos e indicadores de gestión de las carteras administradas, las cuales deben presentar la desagregación por categoría de instrumento y/o factor de riesgo.</w:t>
            </w:r>
          </w:p>
          <w:p w14:paraId="6B17AE57" w14:textId="77777777" w:rsidR="00E95A39" w:rsidRPr="00E95A39" w:rsidRDefault="00E95A39" w:rsidP="00E95A39">
            <w:pPr>
              <w:spacing w:after="0" w:line="240" w:lineRule="auto"/>
              <w:rPr>
                <w:rFonts w:ascii="Calibri" w:eastAsia="Times New Roman" w:hAnsi="Calibri" w:cs="Calibri"/>
                <w:sz w:val="16"/>
                <w:szCs w:val="16"/>
                <w:lang w:eastAsia="es-PE"/>
              </w:rPr>
            </w:pPr>
            <w:r w:rsidRPr="00E95A39">
              <w:rPr>
                <w:rFonts w:ascii="Calibri" w:eastAsia="Times New Roman" w:hAnsi="Calibri" w:cs="Calibri"/>
                <w:sz w:val="16"/>
                <w:szCs w:val="16"/>
                <w:lang w:eastAsia="es-PE"/>
              </w:rPr>
              <w:t>-Aprobar la propuesta realiza por la División de Riesgos de los límites internos de exposición al riesgo, medidas preventivas y alertas que permitan monitorear la exposición a los diferentes tipos de riesgos de inversión, así como los responsables de dicho monitoreo. Aprobar la propuesta de planes de acción de ocurrir una exposición que exceda tales límites. Entre dichos límites se considera al menos los siguientes:</w:t>
            </w:r>
          </w:p>
          <w:p w14:paraId="06883745" w14:textId="77777777" w:rsidR="00E95A39" w:rsidRPr="00E95A39" w:rsidRDefault="00E95A39" w:rsidP="00E95A39">
            <w:pPr>
              <w:spacing w:after="0" w:line="240" w:lineRule="auto"/>
              <w:rPr>
                <w:rFonts w:ascii="Calibri" w:eastAsia="Times New Roman" w:hAnsi="Calibri" w:cs="Calibri"/>
                <w:sz w:val="16"/>
                <w:szCs w:val="16"/>
                <w:lang w:eastAsia="es-PE"/>
              </w:rPr>
            </w:pPr>
            <w:r w:rsidRPr="00E95A39">
              <w:rPr>
                <w:rFonts w:ascii="Calibri" w:eastAsia="Times New Roman" w:hAnsi="Calibri" w:cs="Calibri"/>
                <w:sz w:val="16"/>
                <w:szCs w:val="16"/>
                <w:lang w:eastAsia="es-PE"/>
              </w:rPr>
              <w:t xml:space="preserve">Riesgo de mercado: tracking error </w:t>
            </w:r>
            <w:proofErr w:type="gramStart"/>
            <w:r w:rsidRPr="00E95A39">
              <w:rPr>
                <w:rFonts w:ascii="Calibri" w:eastAsia="Times New Roman" w:hAnsi="Calibri" w:cs="Calibri"/>
                <w:sz w:val="16"/>
                <w:szCs w:val="16"/>
                <w:lang w:eastAsia="es-PE"/>
              </w:rPr>
              <w:t>en relación al</w:t>
            </w:r>
            <w:proofErr w:type="gramEnd"/>
            <w:r w:rsidRPr="00E95A39">
              <w:rPr>
                <w:rFonts w:ascii="Calibri" w:eastAsia="Times New Roman" w:hAnsi="Calibri" w:cs="Calibri"/>
                <w:sz w:val="16"/>
                <w:szCs w:val="16"/>
                <w:lang w:eastAsia="es-PE"/>
              </w:rPr>
              <w:t xml:space="preserve"> portafolio de referencia, e, indicador medido como la diferencia entre el peso de un instrumento de inversión en el portafolio y el </w:t>
            </w:r>
            <w:proofErr w:type="spellStart"/>
            <w:r w:rsidRPr="00E95A39">
              <w:rPr>
                <w:rFonts w:ascii="Calibri" w:eastAsia="Times New Roman" w:hAnsi="Calibri" w:cs="Calibri"/>
                <w:sz w:val="16"/>
                <w:szCs w:val="16"/>
                <w:lang w:eastAsia="es-PE"/>
              </w:rPr>
              <w:t>Contribution</w:t>
            </w:r>
            <w:proofErr w:type="spellEnd"/>
            <w:r w:rsidRPr="00E95A39">
              <w:rPr>
                <w:rFonts w:ascii="Calibri" w:eastAsia="Times New Roman" w:hAnsi="Calibri" w:cs="Calibri"/>
                <w:sz w:val="16"/>
                <w:szCs w:val="16"/>
                <w:lang w:eastAsia="es-PE"/>
              </w:rPr>
              <w:t xml:space="preserve"> VaR.</w:t>
            </w:r>
          </w:p>
          <w:p w14:paraId="32BD08B1" w14:textId="77777777" w:rsidR="00E95A39" w:rsidRPr="00E95A39" w:rsidRDefault="00E95A39" w:rsidP="00E95A39">
            <w:pPr>
              <w:spacing w:after="0" w:line="240" w:lineRule="auto"/>
              <w:rPr>
                <w:rFonts w:ascii="Calibri" w:eastAsia="Times New Roman" w:hAnsi="Calibri" w:cs="Calibri"/>
                <w:sz w:val="16"/>
                <w:szCs w:val="16"/>
                <w:lang w:eastAsia="es-PE"/>
              </w:rPr>
            </w:pPr>
            <w:r w:rsidRPr="00E95A39">
              <w:rPr>
                <w:rFonts w:ascii="Calibri" w:eastAsia="Times New Roman" w:hAnsi="Calibri" w:cs="Calibri"/>
                <w:sz w:val="16"/>
                <w:szCs w:val="16"/>
                <w:lang w:eastAsia="es-PE"/>
              </w:rPr>
              <w:t>Riesgo de crédito: niveles de pérdida esperada.</w:t>
            </w:r>
          </w:p>
          <w:p w14:paraId="190331BD" w14:textId="77777777" w:rsidR="00E95A39" w:rsidRPr="00E95A39" w:rsidRDefault="00E95A39" w:rsidP="00E95A39">
            <w:pPr>
              <w:spacing w:after="0" w:line="240" w:lineRule="auto"/>
              <w:rPr>
                <w:rFonts w:ascii="Calibri" w:eastAsia="Times New Roman" w:hAnsi="Calibri" w:cs="Calibri"/>
                <w:sz w:val="16"/>
                <w:szCs w:val="16"/>
                <w:lang w:eastAsia="es-PE"/>
              </w:rPr>
            </w:pPr>
            <w:r w:rsidRPr="00E95A39">
              <w:rPr>
                <w:rFonts w:ascii="Calibri" w:eastAsia="Times New Roman" w:hAnsi="Calibri" w:cs="Calibri"/>
                <w:sz w:val="16"/>
                <w:szCs w:val="16"/>
                <w:lang w:eastAsia="es-PE"/>
              </w:rPr>
              <w:t>Riesgo de liquidez: indicadores de liquidez operativa mínimas</w:t>
            </w:r>
          </w:p>
          <w:p w14:paraId="2A97E56C" w14:textId="77777777" w:rsidR="00E95A39" w:rsidRPr="00E95A39" w:rsidRDefault="00E95A39" w:rsidP="00E95A39">
            <w:pPr>
              <w:spacing w:after="0" w:line="240" w:lineRule="auto"/>
              <w:rPr>
                <w:rFonts w:ascii="Calibri" w:eastAsia="Times New Roman" w:hAnsi="Calibri" w:cs="Calibri"/>
                <w:sz w:val="16"/>
                <w:szCs w:val="16"/>
                <w:lang w:eastAsia="es-PE"/>
              </w:rPr>
            </w:pPr>
            <w:r w:rsidRPr="00E95A39">
              <w:rPr>
                <w:rFonts w:ascii="Calibri" w:eastAsia="Times New Roman" w:hAnsi="Calibri" w:cs="Calibri"/>
                <w:sz w:val="16"/>
                <w:szCs w:val="16"/>
                <w:lang w:eastAsia="es-PE"/>
              </w:rPr>
              <w:t>-Considerar el impacto de la integración de los factores ambientales, sociales y de gobierno corporativo en el perfil de riesgo del portafolio, que se son presentados y evaluados por la División de Riesgos.</w:t>
            </w:r>
          </w:p>
          <w:p w14:paraId="204917D5" w14:textId="77777777" w:rsidR="00E95A39" w:rsidRPr="00E95A39" w:rsidRDefault="00E95A39" w:rsidP="00E95A39">
            <w:pPr>
              <w:spacing w:after="0" w:line="240" w:lineRule="auto"/>
              <w:rPr>
                <w:rFonts w:ascii="Calibri" w:eastAsia="Times New Roman" w:hAnsi="Calibri" w:cs="Calibri"/>
                <w:sz w:val="16"/>
                <w:szCs w:val="16"/>
                <w:lang w:eastAsia="es-PE"/>
              </w:rPr>
            </w:pPr>
            <w:r w:rsidRPr="00E95A39">
              <w:rPr>
                <w:rFonts w:ascii="Calibri" w:eastAsia="Times New Roman" w:hAnsi="Calibri" w:cs="Calibri"/>
                <w:sz w:val="16"/>
                <w:szCs w:val="16"/>
                <w:lang w:eastAsia="es-PE"/>
              </w:rPr>
              <w:t>-Aprobar cambios en las políticas y manuales de procedimiento de la gestión de riesgo de inversión propuestos por la División de Riesgos para la integración del riesgo medio ambiental, social y de gobierno corporativo, a nivel de portafolio, clase de activo e instrumento u operación de inversión.</w:t>
            </w:r>
          </w:p>
          <w:p w14:paraId="2F2417AD" w14:textId="77777777" w:rsidR="00E95A39" w:rsidRPr="00E95A39" w:rsidRDefault="00E95A39" w:rsidP="00E95A39">
            <w:pPr>
              <w:spacing w:after="0" w:line="240" w:lineRule="auto"/>
              <w:rPr>
                <w:rFonts w:ascii="Calibri" w:eastAsia="Times New Roman" w:hAnsi="Calibri" w:cs="Calibri"/>
                <w:sz w:val="16"/>
                <w:szCs w:val="16"/>
                <w:lang w:eastAsia="es-PE"/>
              </w:rPr>
            </w:pPr>
            <w:r w:rsidRPr="00E95A39">
              <w:rPr>
                <w:rFonts w:ascii="Calibri" w:eastAsia="Times New Roman" w:hAnsi="Calibri" w:cs="Calibri"/>
                <w:sz w:val="16"/>
                <w:szCs w:val="16"/>
                <w:lang w:eastAsia="es-PE"/>
              </w:rPr>
              <w:t>-Considerar el informe por la División de Riesgos con el resultado del monitoreo de la negociación de instrumentos u operaciones de inversión de las Carteras Administradas.</w:t>
            </w:r>
          </w:p>
          <w:p w14:paraId="38931FC9" w14:textId="77777777" w:rsidR="00317098" w:rsidRDefault="00E95A39" w:rsidP="00317098">
            <w:pPr>
              <w:spacing w:after="0" w:line="240" w:lineRule="auto"/>
              <w:rPr>
                <w:rFonts w:ascii="Calibri" w:eastAsia="Times New Roman" w:hAnsi="Calibri" w:cs="Calibri"/>
                <w:sz w:val="16"/>
                <w:szCs w:val="16"/>
                <w:lang w:eastAsia="es-PE"/>
              </w:rPr>
            </w:pPr>
            <w:r w:rsidRPr="00E95A39">
              <w:rPr>
                <w:rFonts w:ascii="Calibri" w:eastAsia="Times New Roman" w:hAnsi="Calibri" w:cs="Calibri"/>
                <w:sz w:val="16"/>
                <w:szCs w:val="16"/>
                <w:lang w:eastAsia="es-PE"/>
              </w:rPr>
              <w:t>-Considerar la evaluación realizada por la División de Riesgos que incluye los casos especiales que se presenten en el proceso de asignación de órdenes, a más tardar al día siguiente de su ocurrencia, considerando los procedimientos de autorización y documentación de sustento establecidos por la Unidad de Inversiones.</w:t>
            </w:r>
          </w:p>
          <w:p w14:paraId="7F373C01" w14:textId="77777777" w:rsidR="002D4BFC" w:rsidRPr="006E417B" w:rsidRDefault="002D4BFC" w:rsidP="002D4BFC">
            <w:pPr>
              <w:spacing w:after="0" w:line="240" w:lineRule="auto"/>
              <w:rPr>
                <w:rFonts w:ascii="Calibri" w:eastAsia="Times New Roman" w:hAnsi="Calibri" w:cs="Calibri"/>
                <w:sz w:val="16"/>
                <w:szCs w:val="16"/>
                <w:lang w:eastAsia="es-PE"/>
              </w:rPr>
            </w:pPr>
            <w:r w:rsidRPr="006E417B">
              <w:rPr>
                <w:rFonts w:ascii="Calibri" w:eastAsia="Times New Roman" w:hAnsi="Calibri" w:cs="Calibri"/>
                <w:sz w:val="16"/>
                <w:szCs w:val="16"/>
                <w:lang w:eastAsia="es-PE"/>
              </w:rPr>
              <w:lastRenderedPageBreak/>
              <w:t>- Revisar mensualmente el posicionamiento y las desviaciones por fuera de las bandas de rebalanceo y en caso de desviaciones incluir en el acta del Comité por cada subclase de activo: (i) la opinión, evaluación y seguimiento de la Unidad de Riesgos sobre el posicionamiento por fuera de las bandas, y (</w:t>
            </w:r>
            <w:proofErr w:type="spellStart"/>
            <w:r w:rsidRPr="006E417B">
              <w:rPr>
                <w:rFonts w:ascii="Calibri" w:eastAsia="Times New Roman" w:hAnsi="Calibri" w:cs="Calibri"/>
                <w:sz w:val="16"/>
                <w:szCs w:val="16"/>
                <w:lang w:eastAsia="es-PE"/>
              </w:rPr>
              <w:t>ii</w:t>
            </w:r>
            <w:proofErr w:type="spellEnd"/>
            <w:r w:rsidRPr="006E417B">
              <w:rPr>
                <w:rFonts w:ascii="Calibri" w:eastAsia="Times New Roman" w:hAnsi="Calibri" w:cs="Calibri"/>
                <w:sz w:val="16"/>
                <w:szCs w:val="16"/>
                <w:lang w:eastAsia="es-PE"/>
              </w:rPr>
              <w:t xml:space="preserve">) la recomendación del Comité sobre dicho posicionamiento. Asimismo, aprobar la reevaluación de las bandas de rebalanceo en caso se presenten desviaciones por subclase de activo por más de 6 meses. </w:t>
            </w:r>
          </w:p>
          <w:p w14:paraId="0505F857" w14:textId="77777777" w:rsidR="002D4BFC" w:rsidRPr="006E417B" w:rsidRDefault="002D4BFC" w:rsidP="002D4BFC">
            <w:pPr>
              <w:spacing w:after="0" w:line="240" w:lineRule="auto"/>
              <w:rPr>
                <w:rFonts w:ascii="Calibri" w:eastAsia="Times New Roman" w:hAnsi="Calibri" w:cs="Calibri"/>
                <w:sz w:val="16"/>
                <w:szCs w:val="16"/>
                <w:lang w:eastAsia="es-PE"/>
              </w:rPr>
            </w:pPr>
            <w:r w:rsidRPr="006E417B">
              <w:rPr>
                <w:rFonts w:ascii="Calibri" w:eastAsia="Times New Roman" w:hAnsi="Calibri" w:cs="Calibri"/>
                <w:sz w:val="16"/>
                <w:szCs w:val="16"/>
                <w:lang w:eastAsia="es-PE"/>
              </w:rPr>
              <w:t>- Delegar en funcionarios de primera línea de la AFP, la facultad de participar, coordinar y decidir en representación de los fondos de pensiones, en las sesiones del Comité de Dirección de Acreedores (</w:t>
            </w:r>
            <w:proofErr w:type="spellStart"/>
            <w:r w:rsidRPr="006E417B">
              <w:rPr>
                <w:rFonts w:ascii="Calibri" w:eastAsia="Times New Roman" w:hAnsi="Calibri" w:cs="Calibri"/>
                <w:sz w:val="16"/>
                <w:szCs w:val="16"/>
                <w:lang w:eastAsia="es-PE"/>
              </w:rPr>
              <w:t>Steering</w:t>
            </w:r>
            <w:proofErr w:type="spellEnd"/>
            <w:r w:rsidRPr="006E417B">
              <w:rPr>
                <w:rFonts w:ascii="Calibri" w:eastAsia="Times New Roman" w:hAnsi="Calibri" w:cs="Calibri"/>
                <w:sz w:val="16"/>
                <w:szCs w:val="16"/>
                <w:lang w:eastAsia="es-PE"/>
              </w:rPr>
              <w:t xml:space="preserve"> </w:t>
            </w:r>
            <w:proofErr w:type="spellStart"/>
            <w:r w:rsidRPr="006E417B">
              <w:rPr>
                <w:rFonts w:ascii="Calibri" w:eastAsia="Times New Roman" w:hAnsi="Calibri" w:cs="Calibri"/>
                <w:sz w:val="16"/>
                <w:szCs w:val="16"/>
                <w:lang w:eastAsia="es-PE"/>
              </w:rPr>
              <w:t>committee</w:t>
            </w:r>
            <w:proofErr w:type="spellEnd"/>
            <w:r w:rsidRPr="006E417B">
              <w:rPr>
                <w:rFonts w:ascii="Calibri" w:eastAsia="Times New Roman" w:hAnsi="Calibri" w:cs="Calibri"/>
                <w:sz w:val="16"/>
                <w:szCs w:val="16"/>
                <w:lang w:eastAsia="es-PE"/>
              </w:rPr>
              <w:t xml:space="preserve">) que se constituya en el procedimiento concursal de un emisor. En ese sentido, podrán negociar, acordar, votar y firmar sobre cualquier asunto relacionado con la etapa </w:t>
            </w:r>
            <w:proofErr w:type="spellStart"/>
            <w:r w:rsidRPr="006E417B">
              <w:rPr>
                <w:rFonts w:ascii="Calibri" w:eastAsia="Times New Roman" w:hAnsi="Calibri" w:cs="Calibri"/>
                <w:sz w:val="16"/>
                <w:szCs w:val="16"/>
                <w:lang w:eastAsia="es-PE"/>
              </w:rPr>
              <w:t>preconcursal</w:t>
            </w:r>
            <w:proofErr w:type="spellEnd"/>
            <w:r w:rsidRPr="006E417B">
              <w:rPr>
                <w:rFonts w:ascii="Calibri" w:eastAsia="Times New Roman" w:hAnsi="Calibri" w:cs="Calibri"/>
                <w:sz w:val="16"/>
                <w:szCs w:val="16"/>
                <w:lang w:eastAsia="es-PE"/>
              </w:rPr>
              <w:t xml:space="preserve"> y concursal en la que se encuentre un emisor, incluyendo, pero no limitándose al (i) acceso a información financiera, comercial y legal,</w:t>
            </w:r>
          </w:p>
          <w:p w14:paraId="5114CC64" w14:textId="77777777" w:rsidR="002D4BFC" w:rsidRPr="006E417B" w:rsidRDefault="002D4BFC" w:rsidP="002D4BFC">
            <w:pPr>
              <w:spacing w:after="0" w:line="240" w:lineRule="auto"/>
              <w:rPr>
                <w:rFonts w:ascii="Calibri" w:eastAsia="Times New Roman" w:hAnsi="Calibri" w:cs="Calibri"/>
                <w:sz w:val="16"/>
                <w:szCs w:val="16"/>
                <w:lang w:eastAsia="es-PE"/>
              </w:rPr>
            </w:pPr>
            <w:r w:rsidRPr="006E417B">
              <w:rPr>
                <w:rFonts w:ascii="Calibri" w:eastAsia="Times New Roman" w:hAnsi="Calibri" w:cs="Calibri"/>
                <w:sz w:val="16"/>
                <w:szCs w:val="16"/>
                <w:lang w:eastAsia="es-PE"/>
              </w:rPr>
              <w:t>(</w:t>
            </w:r>
            <w:proofErr w:type="spellStart"/>
            <w:r w:rsidRPr="006E417B">
              <w:rPr>
                <w:rFonts w:ascii="Calibri" w:eastAsia="Times New Roman" w:hAnsi="Calibri" w:cs="Calibri"/>
                <w:sz w:val="16"/>
                <w:szCs w:val="16"/>
                <w:lang w:eastAsia="es-PE"/>
              </w:rPr>
              <w:t>ii</w:t>
            </w:r>
            <w:proofErr w:type="spellEnd"/>
            <w:r w:rsidRPr="006E417B">
              <w:rPr>
                <w:rFonts w:ascii="Calibri" w:eastAsia="Times New Roman" w:hAnsi="Calibri" w:cs="Calibri"/>
                <w:sz w:val="16"/>
                <w:szCs w:val="16"/>
                <w:lang w:eastAsia="es-PE"/>
              </w:rPr>
              <w:t>) el inicio de acciones legales, (</w:t>
            </w:r>
            <w:proofErr w:type="spellStart"/>
            <w:r w:rsidRPr="006E417B">
              <w:rPr>
                <w:rFonts w:ascii="Calibri" w:eastAsia="Times New Roman" w:hAnsi="Calibri" w:cs="Calibri"/>
                <w:sz w:val="16"/>
                <w:szCs w:val="16"/>
                <w:lang w:eastAsia="es-PE"/>
              </w:rPr>
              <w:t>iii</w:t>
            </w:r>
            <w:proofErr w:type="spellEnd"/>
            <w:r w:rsidRPr="006E417B">
              <w:rPr>
                <w:rFonts w:ascii="Calibri" w:eastAsia="Times New Roman" w:hAnsi="Calibri" w:cs="Calibri"/>
                <w:sz w:val="16"/>
                <w:szCs w:val="16"/>
                <w:lang w:eastAsia="es-PE"/>
              </w:rPr>
              <w:t>) la impugnación de créditos y (</w:t>
            </w:r>
            <w:proofErr w:type="spellStart"/>
            <w:r w:rsidRPr="006E417B">
              <w:rPr>
                <w:rFonts w:ascii="Calibri" w:eastAsia="Times New Roman" w:hAnsi="Calibri" w:cs="Calibri"/>
                <w:sz w:val="16"/>
                <w:szCs w:val="16"/>
                <w:lang w:eastAsia="es-PE"/>
              </w:rPr>
              <w:t>iv</w:t>
            </w:r>
            <w:proofErr w:type="spellEnd"/>
            <w:r w:rsidRPr="006E417B">
              <w:rPr>
                <w:rFonts w:ascii="Calibri" w:eastAsia="Times New Roman" w:hAnsi="Calibri" w:cs="Calibri"/>
                <w:sz w:val="16"/>
                <w:szCs w:val="16"/>
                <w:lang w:eastAsia="es-PE"/>
              </w:rPr>
              <w:t xml:space="preserve">) la suscripción de acuerdos, quitas o </w:t>
            </w:r>
            <w:proofErr w:type="spellStart"/>
            <w:r w:rsidRPr="006E417B">
              <w:rPr>
                <w:rFonts w:ascii="Calibri" w:eastAsia="Times New Roman" w:hAnsi="Calibri" w:cs="Calibri"/>
                <w:sz w:val="16"/>
                <w:szCs w:val="16"/>
                <w:lang w:eastAsia="es-PE"/>
              </w:rPr>
              <w:t>haircuts</w:t>
            </w:r>
            <w:proofErr w:type="spellEnd"/>
            <w:r w:rsidRPr="006E417B">
              <w:rPr>
                <w:rFonts w:ascii="Calibri" w:eastAsia="Times New Roman" w:hAnsi="Calibri" w:cs="Calibri"/>
                <w:sz w:val="16"/>
                <w:szCs w:val="16"/>
                <w:lang w:eastAsia="es-PE"/>
              </w:rPr>
              <w:t xml:space="preserve"> hasta por un límite máximo [importe/puntos básicos de los fondos administrados] que será determinado al momento que el Comité delegue facultades a los funcionarios. Las decisiones referidas a la: (i) venta del emisor, (</w:t>
            </w:r>
            <w:proofErr w:type="spellStart"/>
            <w:r w:rsidRPr="006E417B">
              <w:rPr>
                <w:rFonts w:ascii="Calibri" w:eastAsia="Times New Roman" w:hAnsi="Calibri" w:cs="Calibri"/>
                <w:sz w:val="16"/>
                <w:szCs w:val="16"/>
                <w:lang w:eastAsia="es-PE"/>
              </w:rPr>
              <w:t>ii</w:t>
            </w:r>
            <w:proofErr w:type="spellEnd"/>
            <w:r w:rsidRPr="006E417B">
              <w:rPr>
                <w:rFonts w:ascii="Calibri" w:eastAsia="Times New Roman" w:hAnsi="Calibri" w:cs="Calibri"/>
                <w:sz w:val="16"/>
                <w:szCs w:val="16"/>
                <w:lang w:eastAsia="es-PE"/>
              </w:rPr>
              <w:t>) aprobación de planes de reestructuración, (</w:t>
            </w:r>
            <w:proofErr w:type="spellStart"/>
            <w:r w:rsidRPr="006E417B">
              <w:rPr>
                <w:rFonts w:ascii="Calibri" w:eastAsia="Times New Roman" w:hAnsi="Calibri" w:cs="Calibri"/>
                <w:sz w:val="16"/>
                <w:szCs w:val="16"/>
                <w:lang w:eastAsia="es-PE"/>
              </w:rPr>
              <w:t>iii</w:t>
            </w:r>
            <w:proofErr w:type="spellEnd"/>
            <w:r w:rsidRPr="006E417B">
              <w:rPr>
                <w:rFonts w:ascii="Calibri" w:eastAsia="Times New Roman" w:hAnsi="Calibri" w:cs="Calibri"/>
                <w:sz w:val="16"/>
                <w:szCs w:val="16"/>
                <w:lang w:eastAsia="es-PE"/>
              </w:rPr>
              <w:t>) nombramiento de administradores (</w:t>
            </w:r>
            <w:proofErr w:type="spellStart"/>
            <w:r w:rsidRPr="006E417B">
              <w:rPr>
                <w:rFonts w:ascii="Calibri" w:eastAsia="Times New Roman" w:hAnsi="Calibri" w:cs="Calibri"/>
                <w:sz w:val="16"/>
                <w:szCs w:val="16"/>
                <w:lang w:eastAsia="es-PE"/>
              </w:rPr>
              <w:t>iv</w:t>
            </w:r>
            <w:proofErr w:type="spellEnd"/>
            <w:r w:rsidRPr="006E417B">
              <w:rPr>
                <w:rFonts w:ascii="Calibri" w:eastAsia="Times New Roman" w:hAnsi="Calibri" w:cs="Calibri"/>
                <w:sz w:val="16"/>
                <w:szCs w:val="16"/>
                <w:lang w:eastAsia="es-PE"/>
              </w:rPr>
              <w:t>) liquidación del emisor, (v) capitalización de deuda, (vi) daciones en pago y (</w:t>
            </w:r>
            <w:proofErr w:type="spellStart"/>
            <w:r w:rsidRPr="006E417B">
              <w:rPr>
                <w:rFonts w:ascii="Calibri" w:eastAsia="Times New Roman" w:hAnsi="Calibri" w:cs="Calibri"/>
                <w:sz w:val="16"/>
                <w:szCs w:val="16"/>
                <w:lang w:eastAsia="es-PE"/>
              </w:rPr>
              <w:t>vii</w:t>
            </w:r>
            <w:proofErr w:type="spellEnd"/>
            <w:r w:rsidRPr="006E417B">
              <w:rPr>
                <w:rFonts w:ascii="Calibri" w:eastAsia="Times New Roman" w:hAnsi="Calibri" w:cs="Calibri"/>
                <w:sz w:val="16"/>
                <w:szCs w:val="16"/>
                <w:lang w:eastAsia="es-PE"/>
              </w:rPr>
              <w:t xml:space="preserve">) condonaciones, quitas o </w:t>
            </w:r>
            <w:proofErr w:type="spellStart"/>
            <w:r w:rsidRPr="006E417B">
              <w:rPr>
                <w:rFonts w:ascii="Calibri" w:eastAsia="Times New Roman" w:hAnsi="Calibri" w:cs="Calibri"/>
                <w:sz w:val="16"/>
                <w:szCs w:val="16"/>
                <w:lang w:eastAsia="es-PE"/>
              </w:rPr>
              <w:t>haircuts</w:t>
            </w:r>
            <w:proofErr w:type="spellEnd"/>
            <w:r w:rsidRPr="006E417B">
              <w:rPr>
                <w:rFonts w:ascii="Calibri" w:eastAsia="Times New Roman" w:hAnsi="Calibri" w:cs="Calibri"/>
                <w:sz w:val="16"/>
                <w:szCs w:val="16"/>
                <w:lang w:eastAsia="es-PE"/>
              </w:rPr>
              <w:t xml:space="preserve"> por encima del límite previamente señalado, serán adoptadas por el Comité, así como cualquier otro asunto que los funcionarios consideren pertinente someter a su consideración. Los representantes deberán mantener al comité informado sobre el avance y resultados de sus gestiones, presentando un informe detallado en la siguiente sesión ordinaria.</w:t>
            </w:r>
          </w:p>
          <w:p w14:paraId="61B553FC" w14:textId="2202B121" w:rsidR="002D4BFC" w:rsidRPr="00E95A39" w:rsidRDefault="002D4BFC" w:rsidP="00317098">
            <w:pPr>
              <w:spacing w:after="0" w:line="240" w:lineRule="auto"/>
              <w:rPr>
                <w:rFonts w:ascii="Calibri" w:eastAsia="Times New Roman" w:hAnsi="Calibri" w:cs="Calibri"/>
                <w:sz w:val="16"/>
                <w:szCs w:val="16"/>
                <w:lang w:eastAsia="es-PE"/>
              </w:rPr>
            </w:pPr>
          </w:p>
        </w:tc>
      </w:tr>
      <w:tr w:rsidR="00350879" w:rsidRPr="00350879" w14:paraId="44A3C2DF" w14:textId="77777777" w:rsidTr="00350879">
        <w:trPr>
          <w:trHeight w:val="250"/>
        </w:trPr>
        <w:tc>
          <w:tcPr>
            <w:tcW w:w="9895" w:type="dxa"/>
            <w:gridSpan w:val="10"/>
            <w:tcBorders>
              <w:top w:val="nil"/>
              <w:left w:val="nil"/>
              <w:bottom w:val="nil"/>
              <w:right w:val="nil"/>
            </w:tcBorders>
            <w:shd w:val="clear" w:color="000000" w:fill="FFFFFF"/>
            <w:noWrap/>
            <w:vAlign w:val="center"/>
            <w:hideMark/>
          </w:tcPr>
          <w:p w14:paraId="61572A81" w14:textId="77777777" w:rsidR="008A4A4C" w:rsidRDefault="008A4A4C" w:rsidP="00350879">
            <w:pPr>
              <w:spacing w:after="0" w:line="240" w:lineRule="auto"/>
              <w:jc w:val="center"/>
              <w:rPr>
                <w:rFonts w:ascii="Arial" w:eastAsia="Times New Roman" w:hAnsi="Arial" w:cs="Arial"/>
                <w:color w:val="000000"/>
                <w:sz w:val="20"/>
                <w:szCs w:val="20"/>
                <w:lang w:eastAsia="es-PE"/>
              </w:rPr>
            </w:pPr>
          </w:p>
          <w:p w14:paraId="5D3217A0" w14:textId="77777777" w:rsidR="008A4A4C" w:rsidRDefault="008A4A4C" w:rsidP="00350879">
            <w:pPr>
              <w:spacing w:after="0" w:line="240" w:lineRule="auto"/>
              <w:jc w:val="center"/>
              <w:rPr>
                <w:rFonts w:ascii="Arial" w:eastAsia="Times New Roman" w:hAnsi="Arial" w:cs="Arial"/>
                <w:color w:val="000000"/>
                <w:sz w:val="20"/>
                <w:szCs w:val="20"/>
                <w:lang w:eastAsia="es-PE"/>
              </w:rPr>
            </w:pPr>
          </w:p>
          <w:p w14:paraId="07A79FA2" w14:textId="6806853B" w:rsidR="00350879" w:rsidRPr="00350879" w:rsidRDefault="00350879" w:rsidP="00350879">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r>
      <w:tr w:rsidR="00F11525" w:rsidRPr="00350879" w14:paraId="4A4850E1" w14:textId="77777777" w:rsidTr="00F11525">
        <w:trPr>
          <w:trHeight w:val="300"/>
        </w:trPr>
        <w:tc>
          <w:tcPr>
            <w:tcW w:w="196" w:type="dxa"/>
            <w:tcBorders>
              <w:top w:val="nil"/>
              <w:left w:val="nil"/>
              <w:bottom w:val="nil"/>
              <w:right w:val="nil"/>
            </w:tcBorders>
            <w:shd w:val="clear" w:color="000000" w:fill="FFFFFF"/>
            <w:noWrap/>
            <w:vAlign w:val="bottom"/>
            <w:hideMark/>
          </w:tcPr>
          <w:p w14:paraId="5977C79E"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337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331D3BC" w14:textId="77777777" w:rsidR="00350879" w:rsidRPr="00350879" w:rsidRDefault="00350879" w:rsidP="00350879">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xml:space="preserve">Miembros del Comité </w:t>
            </w:r>
            <w:r w:rsidRPr="00350879">
              <w:rPr>
                <w:rFonts w:ascii="Arial" w:eastAsia="Times New Roman" w:hAnsi="Arial" w:cs="Arial"/>
                <w:color w:val="000000"/>
                <w:sz w:val="20"/>
                <w:szCs w:val="20"/>
                <w:vertAlign w:val="superscript"/>
                <w:lang w:eastAsia="es-PE"/>
              </w:rPr>
              <w:t>(*)</w:t>
            </w:r>
            <w:r w:rsidRPr="00350879">
              <w:rPr>
                <w:rFonts w:ascii="Arial" w:eastAsia="Times New Roman" w:hAnsi="Arial" w:cs="Arial"/>
                <w:color w:val="000000"/>
                <w:sz w:val="20"/>
                <w:szCs w:val="20"/>
                <w:lang w:eastAsia="es-PE"/>
              </w:rPr>
              <w:t>:</w:t>
            </w:r>
            <w:r w:rsidRPr="00350879">
              <w:rPr>
                <w:rFonts w:ascii="Arial" w:eastAsia="Times New Roman" w:hAnsi="Arial" w:cs="Arial"/>
                <w:color w:val="000000"/>
                <w:sz w:val="20"/>
                <w:szCs w:val="20"/>
                <w:lang w:eastAsia="es-PE"/>
              </w:rPr>
              <w:br/>
              <w:t xml:space="preserve">Nombres y Apellidos </w:t>
            </w:r>
          </w:p>
        </w:tc>
        <w:tc>
          <w:tcPr>
            <w:tcW w:w="3601" w:type="dxa"/>
            <w:gridSpan w:val="2"/>
            <w:tcBorders>
              <w:top w:val="single" w:sz="4" w:space="0" w:color="auto"/>
              <w:left w:val="nil"/>
              <w:bottom w:val="single" w:sz="4" w:space="0" w:color="auto"/>
              <w:right w:val="single" w:sz="4" w:space="0" w:color="auto"/>
            </w:tcBorders>
            <w:shd w:val="clear" w:color="000000" w:fill="FFFFFF"/>
            <w:vAlign w:val="center"/>
            <w:hideMark/>
          </w:tcPr>
          <w:p w14:paraId="0994BD40" w14:textId="77777777" w:rsidR="00350879" w:rsidRPr="00350879" w:rsidRDefault="00350879" w:rsidP="00350879">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Fecha</w:t>
            </w:r>
          </w:p>
        </w:tc>
        <w:tc>
          <w:tcPr>
            <w:tcW w:w="1595" w:type="dxa"/>
            <w:gridSpan w:val="3"/>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2A2CED95" w14:textId="77777777" w:rsidR="00350879" w:rsidRPr="00350879" w:rsidRDefault="00350879" w:rsidP="00350879">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Cargo dentro del Comité</w:t>
            </w:r>
          </w:p>
        </w:tc>
        <w:tc>
          <w:tcPr>
            <w:tcW w:w="1125" w:type="dxa"/>
            <w:gridSpan w:val="3"/>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18A342D9" w14:textId="77777777" w:rsidR="00350879" w:rsidRPr="00350879" w:rsidRDefault="00350879" w:rsidP="00350879">
            <w:pPr>
              <w:spacing w:after="0" w:line="240" w:lineRule="auto"/>
              <w:jc w:val="center"/>
              <w:rPr>
                <w:rFonts w:ascii="Arial" w:eastAsia="Times New Roman" w:hAnsi="Arial" w:cs="Arial"/>
                <w:sz w:val="20"/>
                <w:szCs w:val="20"/>
                <w:lang w:eastAsia="es-PE"/>
              </w:rPr>
            </w:pPr>
            <w:r w:rsidRPr="00350879">
              <w:rPr>
                <w:rFonts w:ascii="Arial" w:eastAsia="Times New Roman" w:hAnsi="Arial" w:cs="Arial"/>
                <w:sz w:val="20"/>
                <w:szCs w:val="20"/>
                <w:lang w:eastAsia="es-PE"/>
              </w:rPr>
              <w:t>Cargo dentro de la Sociedad</w:t>
            </w:r>
          </w:p>
        </w:tc>
      </w:tr>
      <w:tr w:rsidR="00350879" w:rsidRPr="00350879" w14:paraId="28DE4784" w14:textId="77777777" w:rsidTr="00F11525">
        <w:trPr>
          <w:trHeight w:val="420"/>
        </w:trPr>
        <w:tc>
          <w:tcPr>
            <w:tcW w:w="196" w:type="dxa"/>
            <w:tcBorders>
              <w:top w:val="nil"/>
              <w:left w:val="nil"/>
              <w:bottom w:val="nil"/>
              <w:right w:val="nil"/>
            </w:tcBorders>
            <w:shd w:val="clear" w:color="000000" w:fill="FFFFFF"/>
            <w:noWrap/>
            <w:vAlign w:val="bottom"/>
            <w:hideMark/>
          </w:tcPr>
          <w:p w14:paraId="53539D9B"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3378" w:type="dxa"/>
            <w:vMerge/>
            <w:tcBorders>
              <w:top w:val="nil"/>
              <w:left w:val="nil"/>
              <w:bottom w:val="nil"/>
              <w:right w:val="nil"/>
            </w:tcBorders>
            <w:vAlign w:val="center"/>
            <w:hideMark/>
          </w:tcPr>
          <w:p w14:paraId="49D2234B" w14:textId="77777777" w:rsidR="00350879" w:rsidRPr="00350879" w:rsidRDefault="00350879" w:rsidP="00350879">
            <w:pPr>
              <w:spacing w:after="0" w:line="240" w:lineRule="auto"/>
              <w:rPr>
                <w:rFonts w:ascii="Arial" w:eastAsia="Times New Roman" w:hAnsi="Arial" w:cs="Arial"/>
                <w:color w:val="000000"/>
                <w:sz w:val="20"/>
                <w:szCs w:val="20"/>
                <w:lang w:eastAsia="es-PE"/>
              </w:rPr>
            </w:pPr>
          </w:p>
        </w:tc>
        <w:tc>
          <w:tcPr>
            <w:tcW w:w="1921" w:type="dxa"/>
            <w:tcBorders>
              <w:top w:val="nil"/>
              <w:left w:val="nil"/>
              <w:bottom w:val="single" w:sz="4" w:space="0" w:color="auto"/>
              <w:right w:val="single" w:sz="4" w:space="0" w:color="auto"/>
            </w:tcBorders>
            <w:shd w:val="clear" w:color="000000" w:fill="FFFFFF"/>
            <w:vAlign w:val="center"/>
            <w:hideMark/>
          </w:tcPr>
          <w:p w14:paraId="1DA0C1E0" w14:textId="77777777" w:rsidR="00350879" w:rsidRPr="00350879" w:rsidRDefault="00350879" w:rsidP="00350879">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xml:space="preserve">Inicio </w:t>
            </w:r>
            <w:r w:rsidRPr="00350879">
              <w:rPr>
                <w:rFonts w:ascii="Arial" w:eastAsia="Times New Roman" w:hAnsi="Arial" w:cs="Arial"/>
                <w:color w:val="000000"/>
                <w:sz w:val="20"/>
                <w:szCs w:val="20"/>
                <w:vertAlign w:val="superscript"/>
                <w:lang w:eastAsia="es-PE"/>
              </w:rPr>
              <w:t>(**)</w:t>
            </w:r>
          </w:p>
        </w:tc>
        <w:tc>
          <w:tcPr>
            <w:tcW w:w="1680" w:type="dxa"/>
            <w:tcBorders>
              <w:top w:val="single" w:sz="4" w:space="0" w:color="auto"/>
              <w:left w:val="nil"/>
              <w:bottom w:val="single" w:sz="4" w:space="0" w:color="auto"/>
              <w:right w:val="single" w:sz="4" w:space="0" w:color="auto"/>
            </w:tcBorders>
            <w:shd w:val="clear" w:color="000000" w:fill="FFFFFF"/>
            <w:vAlign w:val="center"/>
            <w:hideMark/>
          </w:tcPr>
          <w:p w14:paraId="3B3A68BF" w14:textId="77777777" w:rsidR="00350879" w:rsidRPr="00350879" w:rsidRDefault="00350879" w:rsidP="00350879">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xml:space="preserve">Término </w:t>
            </w:r>
            <w:r w:rsidRPr="00350879">
              <w:rPr>
                <w:rFonts w:ascii="Arial" w:eastAsia="Times New Roman" w:hAnsi="Arial" w:cs="Arial"/>
                <w:color w:val="000000"/>
                <w:sz w:val="20"/>
                <w:szCs w:val="20"/>
                <w:vertAlign w:val="superscript"/>
                <w:lang w:eastAsia="es-PE"/>
              </w:rPr>
              <w:t>(***)</w:t>
            </w:r>
          </w:p>
        </w:tc>
        <w:tc>
          <w:tcPr>
            <w:tcW w:w="1595" w:type="dxa"/>
            <w:gridSpan w:val="3"/>
            <w:vMerge/>
            <w:tcBorders>
              <w:top w:val="single" w:sz="4" w:space="0" w:color="auto"/>
              <w:left w:val="single" w:sz="4" w:space="0" w:color="auto"/>
              <w:bottom w:val="single" w:sz="4" w:space="0" w:color="000000"/>
              <w:right w:val="single" w:sz="4" w:space="0" w:color="000000"/>
            </w:tcBorders>
            <w:vAlign w:val="center"/>
            <w:hideMark/>
          </w:tcPr>
          <w:p w14:paraId="4AD12DF8" w14:textId="77777777" w:rsidR="00350879" w:rsidRPr="00350879" w:rsidRDefault="00350879" w:rsidP="00350879">
            <w:pPr>
              <w:spacing w:after="0" w:line="240" w:lineRule="auto"/>
              <w:rPr>
                <w:rFonts w:ascii="Arial" w:eastAsia="Times New Roman" w:hAnsi="Arial" w:cs="Arial"/>
                <w:color w:val="000000"/>
                <w:sz w:val="20"/>
                <w:szCs w:val="20"/>
                <w:lang w:eastAsia="es-PE"/>
              </w:rPr>
            </w:pPr>
          </w:p>
        </w:tc>
        <w:tc>
          <w:tcPr>
            <w:tcW w:w="1125" w:type="dxa"/>
            <w:gridSpan w:val="3"/>
            <w:vMerge/>
            <w:tcBorders>
              <w:top w:val="single" w:sz="4" w:space="0" w:color="auto"/>
              <w:left w:val="single" w:sz="4" w:space="0" w:color="auto"/>
              <w:bottom w:val="single" w:sz="4" w:space="0" w:color="000000"/>
              <w:right w:val="single" w:sz="4" w:space="0" w:color="000000"/>
            </w:tcBorders>
            <w:vAlign w:val="center"/>
            <w:hideMark/>
          </w:tcPr>
          <w:p w14:paraId="55DD60FA" w14:textId="77777777" w:rsidR="00350879" w:rsidRPr="00350879" w:rsidRDefault="00350879" w:rsidP="00350879">
            <w:pPr>
              <w:spacing w:after="0" w:line="240" w:lineRule="auto"/>
              <w:rPr>
                <w:rFonts w:ascii="Arial" w:eastAsia="Times New Roman" w:hAnsi="Arial" w:cs="Arial"/>
                <w:sz w:val="20"/>
                <w:szCs w:val="20"/>
                <w:lang w:eastAsia="es-PE"/>
              </w:rPr>
            </w:pPr>
          </w:p>
        </w:tc>
      </w:tr>
      <w:tr w:rsidR="00F11525" w:rsidRPr="00350879" w14:paraId="28E956D5" w14:textId="77777777" w:rsidTr="00F11525">
        <w:trPr>
          <w:trHeight w:val="300"/>
        </w:trPr>
        <w:tc>
          <w:tcPr>
            <w:tcW w:w="196" w:type="dxa"/>
            <w:tcBorders>
              <w:top w:val="nil"/>
              <w:left w:val="nil"/>
              <w:bottom w:val="nil"/>
              <w:right w:val="nil"/>
            </w:tcBorders>
            <w:shd w:val="clear" w:color="000000" w:fill="FFFFFF"/>
            <w:noWrap/>
            <w:vAlign w:val="bottom"/>
            <w:hideMark/>
          </w:tcPr>
          <w:p w14:paraId="726A4D9F" w14:textId="77777777" w:rsidR="00F11525" w:rsidRPr="00350879" w:rsidRDefault="00F11525" w:rsidP="00F11525">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3378" w:type="dxa"/>
            <w:tcBorders>
              <w:top w:val="single" w:sz="4" w:space="0" w:color="auto"/>
              <w:left w:val="single" w:sz="4" w:space="0" w:color="auto"/>
              <w:bottom w:val="single" w:sz="4" w:space="0" w:color="auto"/>
              <w:right w:val="single" w:sz="4" w:space="0" w:color="000000"/>
            </w:tcBorders>
            <w:shd w:val="clear" w:color="000000" w:fill="EBF1DE"/>
            <w:hideMark/>
          </w:tcPr>
          <w:p w14:paraId="7330AF37" w14:textId="66C2B172" w:rsidR="00F11525" w:rsidRPr="006E417B" w:rsidRDefault="00F11525" w:rsidP="00F11525">
            <w:pPr>
              <w:spacing w:after="0" w:line="240" w:lineRule="auto"/>
              <w:rPr>
                <w:rFonts w:ascii="Calibri" w:hAnsi="Calibri" w:cs="Calibri"/>
                <w:color w:val="000000" w:themeColor="text1"/>
                <w:sz w:val="16"/>
                <w:szCs w:val="16"/>
              </w:rPr>
            </w:pPr>
            <w:r w:rsidRPr="006E417B">
              <w:rPr>
                <w:rFonts w:ascii="Calibri" w:hAnsi="Calibri" w:cs="Calibri"/>
                <w:color w:val="000000" w:themeColor="text1"/>
                <w:sz w:val="16"/>
                <w:szCs w:val="16"/>
              </w:rPr>
              <w:t xml:space="preserve">Ruben Loaiza Negreiros  </w:t>
            </w:r>
          </w:p>
        </w:tc>
        <w:tc>
          <w:tcPr>
            <w:tcW w:w="1921" w:type="dxa"/>
            <w:tcBorders>
              <w:top w:val="nil"/>
              <w:left w:val="nil"/>
              <w:bottom w:val="single" w:sz="4" w:space="0" w:color="auto"/>
              <w:right w:val="single" w:sz="4" w:space="0" w:color="auto"/>
            </w:tcBorders>
            <w:shd w:val="clear" w:color="000000" w:fill="EBF1DE"/>
            <w:vAlign w:val="center"/>
            <w:hideMark/>
          </w:tcPr>
          <w:p w14:paraId="2DBEC4E5" w14:textId="66865B65" w:rsidR="00F11525" w:rsidRPr="006E417B" w:rsidRDefault="00F11525" w:rsidP="00F11525">
            <w:pPr>
              <w:spacing w:after="0" w:line="240" w:lineRule="auto"/>
              <w:rPr>
                <w:rFonts w:ascii="Calibri" w:hAnsi="Calibri" w:cs="Calibri"/>
                <w:color w:val="000000" w:themeColor="text1"/>
                <w:sz w:val="16"/>
                <w:szCs w:val="16"/>
              </w:rPr>
            </w:pPr>
            <w:r w:rsidRPr="00577D61">
              <w:rPr>
                <w:rFonts w:ascii="Calibri" w:hAnsi="Calibri" w:cs="Calibri"/>
                <w:color w:val="000000" w:themeColor="text1"/>
                <w:sz w:val="16"/>
                <w:szCs w:val="16"/>
              </w:rPr>
              <w:t>8/04/2005</w:t>
            </w:r>
          </w:p>
        </w:tc>
        <w:tc>
          <w:tcPr>
            <w:tcW w:w="1680" w:type="dxa"/>
            <w:tcBorders>
              <w:top w:val="single" w:sz="4" w:space="0" w:color="auto"/>
              <w:left w:val="nil"/>
              <w:bottom w:val="single" w:sz="4" w:space="0" w:color="auto"/>
              <w:right w:val="single" w:sz="4" w:space="0" w:color="auto"/>
            </w:tcBorders>
            <w:shd w:val="clear" w:color="000000" w:fill="EBF1DE"/>
            <w:vAlign w:val="center"/>
            <w:hideMark/>
          </w:tcPr>
          <w:p w14:paraId="0A945F09" w14:textId="5782F74E" w:rsidR="00F11525" w:rsidRPr="006E417B" w:rsidRDefault="00131C2D" w:rsidP="00131C2D">
            <w:pPr>
              <w:spacing w:after="0" w:line="240" w:lineRule="auto"/>
              <w:jc w:val="center"/>
              <w:rPr>
                <w:rFonts w:ascii="Calibri" w:hAnsi="Calibri" w:cs="Calibri"/>
                <w:color w:val="000000" w:themeColor="text1"/>
                <w:sz w:val="16"/>
                <w:szCs w:val="16"/>
              </w:rPr>
            </w:pPr>
            <w:r w:rsidRPr="006E417B">
              <w:rPr>
                <w:rFonts w:ascii="Calibri" w:hAnsi="Calibri" w:cs="Calibri"/>
                <w:color w:val="000000" w:themeColor="text1"/>
                <w:sz w:val="16"/>
                <w:szCs w:val="16"/>
              </w:rPr>
              <w:t>31/03/2025</w:t>
            </w:r>
          </w:p>
        </w:tc>
        <w:tc>
          <w:tcPr>
            <w:tcW w:w="1595" w:type="dxa"/>
            <w:gridSpan w:val="3"/>
            <w:tcBorders>
              <w:top w:val="single" w:sz="4" w:space="0" w:color="auto"/>
              <w:left w:val="nil"/>
              <w:bottom w:val="single" w:sz="4" w:space="0" w:color="auto"/>
              <w:right w:val="single" w:sz="4" w:space="0" w:color="000000"/>
            </w:tcBorders>
            <w:shd w:val="clear" w:color="000000" w:fill="EBF1DE"/>
            <w:vAlign w:val="bottom"/>
            <w:hideMark/>
          </w:tcPr>
          <w:p w14:paraId="790E8793" w14:textId="24413F0D" w:rsidR="00F11525" w:rsidRPr="006E417B" w:rsidRDefault="00F11525" w:rsidP="00F11525">
            <w:pPr>
              <w:spacing w:after="0" w:line="240" w:lineRule="auto"/>
              <w:jc w:val="center"/>
              <w:rPr>
                <w:rFonts w:ascii="Calibri" w:hAnsi="Calibri" w:cs="Calibri"/>
                <w:color w:val="000000" w:themeColor="text1"/>
                <w:sz w:val="16"/>
                <w:szCs w:val="16"/>
              </w:rPr>
            </w:pPr>
            <w:r w:rsidRPr="006E417B">
              <w:rPr>
                <w:rFonts w:ascii="Calibri" w:hAnsi="Calibri" w:cs="Calibri"/>
                <w:color w:val="000000" w:themeColor="text1"/>
                <w:sz w:val="16"/>
                <w:szCs w:val="16"/>
              </w:rPr>
              <w:t xml:space="preserve">Presidente </w:t>
            </w:r>
          </w:p>
        </w:tc>
        <w:tc>
          <w:tcPr>
            <w:tcW w:w="1125" w:type="dxa"/>
            <w:gridSpan w:val="3"/>
            <w:tcBorders>
              <w:top w:val="single" w:sz="4" w:space="0" w:color="auto"/>
              <w:left w:val="nil"/>
              <w:bottom w:val="single" w:sz="4" w:space="0" w:color="auto"/>
              <w:right w:val="single" w:sz="4" w:space="0" w:color="000000"/>
            </w:tcBorders>
            <w:shd w:val="clear" w:color="000000" w:fill="EBF1DE"/>
            <w:noWrap/>
            <w:vAlign w:val="center"/>
            <w:hideMark/>
          </w:tcPr>
          <w:p w14:paraId="3D741228" w14:textId="7CBAFAFD" w:rsidR="00F11525" w:rsidRPr="006E417B" w:rsidRDefault="00F11525" w:rsidP="00F11525">
            <w:pPr>
              <w:spacing w:after="0" w:line="240" w:lineRule="auto"/>
              <w:jc w:val="center"/>
              <w:rPr>
                <w:rFonts w:ascii="Calibri" w:hAnsi="Calibri" w:cs="Calibri"/>
                <w:color w:val="000000" w:themeColor="text1"/>
                <w:sz w:val="16"/>
                <w:szCs w:val="16"/>
              </w:rPr>
            </w:pPr>
            <w:r w:rsidRPr="006E417B">
              <w:rPr>
                <w:rFonts w:ascii="Calibri" w:hAnsi="Calibri" w:cs="Calibri"/>
                <w:color w:val="000000" w:themeColor="text1"/>
                <w:sz w:val="16"/>
                <w:szCs w:val="16"/>
              </w:rPr>
              <w:t>Vicepresidente del Directorio</w:t>
            </w:r>
          </w:p>
        </w:tc>
      </w:tr>
      <w:tr w:rsidR="00176E81" w:rsidRPr="00350879" w14:paraId="0EEF2A24" w14:textId="77777777" w:rsidTr="00F11525">
        <w:trPr>
          <w:trHeight w:val="250"/>
        </w:trPr>
        <w:tc>
          <w:tcPr>
            <w:tcW w:w="196" w:type="dxa"/>
            <w:tcBorders>
              <w:top w:val="nil"/>
              <w:left w:val="nil"/>
              <w:bottom w:val="nil"/>
              <w:right w:val="nil"/>
            </w:tcBorders>
            <w:shd w:val="clear" w:color="000000" w:fill="FFFFFF"/>
            <w:noWrap/>
            <w:vAlign w:val="bottom"/>
          </w:tcPr>
          <w:p w14:paraId="725722C1" w14:textId="77777777" w:rsidR="00176E81" w:rsidRPr="00350879" w:rsidRDefault="00176E81" w:rsidP="00F11525">
            <w:pPr>
              <w:spacing w:after="0" w:line="240" w:lineRule="auto"/>
              <w:rPr>
                <w:rFonts w:ascii="Arial" w:eastAsia="Times New Roman" w:hAnsi="Arial" w:cs="Arial"/>
                <w:color w:val="000000"/>
                <w:sz w:val="20"/>
                <w:szCs w:val="20"/>
                <w:lang w:eastAsia="es-PE"/>
              </w:rPr>
            </w:pPr>
          </w:p>
        </w:tc>
        <w:tc>
          <w:tcPr>
            <w:tcW w:w="3378" w:type="dxa"/>
            <w:tcBorders>
              <w:top w:val="single" w:sz="4" w:space="0" w:color="auto"/>
              <w:left w:val="single" w:sz="4" w:space="0" w:color="auto"/>
              <w:bottom w:val="single" w:sz="4" w:space="0" w:color="auto"/>
              <w:right w:val="single" w:sz="4" w:space="0" w:color="000000"/>
            </w:tcBorders>
            <w:shd w:val="clear" w:color="000000" w:fill="EBF1DE"/>
          </w:tcPr>
          <w:p w14:paraId="13DD4233" w14:textId="08067E29" w:rsidR="00176E81" w:rsidRPr="006E417B" w:rsidRDefault="009F1219" w:rsidP="00F11525">
            <w:pPr>
              <w:spacing w:after="0" w:line="240" w:lineRule="auto"/>
              <w:rPr>
                <w:rFonts w:ascii="Calibri" w:hAnsi="Calibri" w:cs="Calibri"/>
                <w:color w:val="000000" w:themeColor="text1"/>
                <w:sz w:val="16"/>
                <w:szCs w:val="16"/>
              </w:rPr>
            </w:pPr>
            <w:r w:rsidRPr="006E417B">
              <w:rPr>
                <w:rFonts w:ascii="Calibri" w:hAnsi="Calibri" w:cs="Calibri"/>
                <w:color w:val="000000" w:themeColor="text1"/>
                <w:sz w:val="16"/>
                <w:szCs w:val="16"/>
              </w:rPr>
              <w:t>María Soledad Guiulfo Suárez-Durand</w:t>
            </w:r>
          </w:p>
        </w:tc>
        <w:tc>
          <w:tcPr>
            <w:tcW w:w="1921" w:type="dxa"/>
            <w:tcBorders>
              <w:top w:val="nil"/>
              <w:left w:val="nil"/>
              <w:bottom w:val="single" w:sz="4" w:space="0" w:color="auto"/>
              <w:right w:val="single" w:sz="4" w:space="0" w:color="auto"/>
            </w:tcBorders>
            <w:shd w:val="clear" w:color="000000" w:fill="EBF1DE"/>
            <w:vAlign w:val="center"/>
          </w:tcPr>
          <w:p w14:paraId="2A414A36" w14:textId="5D523E73" w:rsidR="00176E81" w:rsidRPr="006E417B" w:rsidRDefault="009F1219" w:rsidP="00F11525">
            <w:pPr>
              <w:spacing w:after="0" w:line="240" w:lineRule="auto"/>
              <w:rPr>
                <w:rFonts w:ascii="Calibri" w:hAnsi="Calibri" w:cs="Calibri"/>
                <w:color w:val="000000" w:themeColor="text1"/>
                <w:sz w:val="16"/>
                <w:szCs w:val="16"/>
              </w:rPr>
            </w:pPr>
            <w:r w:rsidRPr="006E417B">
              <w:rPr>
                <w:rFonts w:ascii="Calibri" w:hAnsi="Calibri" w:cs="Calibri"/>
                <w:color w:val="000000" w:themeColor="text1"/>
                <w:sz w:val="16"/>
                <w:szCs w:val="16"/>
              </w:rPr>
              <w:t>0</w:t>
            </w:r>
            <w:r w:rsidR="005215ED" w:rsidRPr="006E417B">
              <w:rPr>
                <w:rFonts w:ascii="Calibri" w:hAnsi="Calibri" w:cs="Calibri"/>
                <w:color w:val="000000" w:themeColor="text1"/>
                <w:sz w:val="16"/>
                <w:szCs w:val="16"/>
              </w:rPr>
              <w:t>8</w:t>
            </w:r>
            <w:r w:rsidR="00F40C2F" w:rsidRPr="006E417B">
              <w:rPr>
                <w:rFonts w:ascii="Calibri" w:hAnsi="Calibri" w:cs="Calibri"/>
                <w:color w:val="000000" w:themeColor="text1"/>
                <w:sz w:val="16"/>
                <w:szCs w:val="16"/>
              </w:rPr>
              <w:t>/04/2025</w:t>
            </w:r>
          </w:p>
        </w:tc>
        <w:tc>
          <w:tcPr>
            <w:tcW w:w="1680" w:type="dxa"/>
            <w:tcBorders>
              <w:top w:val="single" w:sz="4" w:space="0" w:color="auto"/>
              <w:left w:val="nil"/>
              <w:bottom w:val="single" w:sz="4" w:space="0" w:color="auto"/>
              <w:right w:val="single" w:sz="4" w:space="0" w:color="auto"/>
            </w:tcBorders>
            <w:shd w:val="clear" w:color="000000" w:fill="EBF1DE"/>
            <w:vAlign w:val="center"/>
          </w:tcPr>
          <w:p w14:paraId="25C8CF7D" w14:textId="77777777" w:rsidR="00176E81" w:rsidRPr="006E417B" w:rsidRDefault="00176E81" w:rsidP="00131C2D">
            <w:pPr>
              <w:spacing w:after="0" w:line="240" w:lineRule="auto"/>
              <w:jc w:val="center"/>
              <w:rPr>
                <w:rFonts w:ascii="Calibri" w:hAnsi="Calibri" w:cs="Calibri"/>
                <w:color w:val="000000" w:themeColor="text1"/>
                <w:sz w:val="16"/>
                <w:szCs w:val="16"/>
              </w:rPr>
            </w:pPr>
          </w:p>
        </w:tc>
        <w:tc>
          <w:tcPr>
            <w:tcW w:w="1595" w:type="dxa"/>
            <w:gridSpan w:val="3"/>
            <w:tcBorders>
              <w:top w:val="single" w:sz="4" w:space="0" w:color="auto"/>
              <w:left w:val="nil"/>
              <w:bottom w:val="single" w:sz="4" w:space="0" w:color="auto"/>
              <w:right w:val="single" w:sz="4" w:space="0" w:color="000000"/>
            </w:tcBorders>
            <w:shd w:val="clear" w:color="000000" w:fill="EBF1DE"/>
            <w:noWrap/>
            <w:vAlign w:val="bottom"/>
          </w:tcPr>
          <w:p w14:paraId="23CCA808" w14:textId="59539A60" w:rsidR="00176E81" w:rsidRPr="006E417B" w:rsidRDefault="00DA25C4" w:rsidP="00F11525">
            <w:pPr>
              <w:spacing w:after="0" w:line="240" w:lineRule="auto"/>
              <w:jc w:val="center"/>
              <w:rPr>
                <w:rFonts w:ascii="Calibri" w:hAnsi="Calibri" w:cs="Calibri"/>
                <w:color w:val="000000" w:themeColor="text1"/>
                <w:sz w:val="16"/>
                <w:szCs w:val="16"/>
              </w:rPr>
            </w:pPr>
            <w:r w:rsidRPr="006E417B">
              <w:rPr>
                <w:rFonts w:ascii="Calibri" w:hAnsi="Calibri" w:cs="Calibri"/>
                <w:color w:val="000000" w:themeColor="text1"/>
                <w:sz w:val="16"/>
                <w:szCs w:val="16"/>
              </w:rPr>
              <w:t>Presidente</w:t>
            </w:r>
          </w:p>
        </w:tc>
        <w:tc>
          <w:tcPr>
            <w:tcW w:w="1125" w:type="dxa"/>
            <w:gridSpan w:val="3"/>
            <w:tcBorders>
              <w:top w:val="single" w:sz="4" w:space="0" w:color="auto"/>
              <w:left w:val="nil"/>
              <w:bottom w:val="single" w:sz="4" w:space="0" w:color="auto"/>
              <w:right w:val="single" w:sz="4" w:space="0" w:color="000000"/>
            </w:tcBorders>
            <w:shd w:val="clear" w:color="000000" w:fill="EBF1DE"/>
            <w:noWrap/>
            <w:vAlign w:val="center"/>
          </w:tcPr>
          <w:p w14:paraId="7D570887" w14:textId="386ACCD2" w:rsidR="00176E81" w:rsidRPr="006E417B" w:rsidRDefault="00DA25C4" w:rsidP="00F11525">
            <w:pPr>
              <w:spacing w:after="0" w:line="240" w:lineRule="auto"/>
              <w:jc w:val="center"/>
              <w:rPr>
                <w:rFonts w:ascii="Calibri" w:hAnsi="Calibri" w:cs="Calibri"/>
                <w:color w:val="000000" w:themeColor="text1"/>
                <w:sz w:val="16"/>
                <w:szCs w:val="16"/>
              </w:rPr>
            </w:pPr>
            <w:r w:rsidRPr="006E417B">
              <w:rPr>
                <w:rFonts w:ascii="Calibri" w:hAnsi="Calibri" w:cs="Calibri"/>
                <w:color w:val="000000" w:themeColor="text1"/>
                <w:sz w:val="16"/>
                <w:szCs w:val="16"/>
              </w:rPr>
              <w:t>Directora independiente</w:t>
            </w:r>
          </w:p>
        </w:tc>
      </w:tr>
      <w:tr w:rsidR="008D0FA3" w:rsidRPr="00350879" w14:paraId="58EEBA26" w14:textId="77777777" w:rsidTr="00F11525">
        <w:trPr>
          <w:trHeight w:val="250"/>
        </w:trPr>
        <w:tc>
          <w:tcPr>
            <w:tcW w:w="196" w:type="dxa"/>
            <w:tcBorders>
              <w:top w:val="nil"/>
              <w:left w:val="nil"/>
              <w:bottom w:val="nil"/>
              <w:right w:val="nil"/>
            </w:tcBorders>
            <w:shd w:val="clear" w:color="000000" w:fill="FFFFFF"/>
            <w:noWrap/>
            <w:vAlign w:val="bottom"/>
          </w:tcPr>
          <w:p w14:paraId="010E1C9A" w14:textId="77777777" w:rsidR="008D0FA3" w:rsidRPr="00350879" w:rsidRDefault="008D0FA3" w:rsidP="00F11525">
            <w:pPr>
              <w:spacing w:after="0" w:line="240" w:lineRule="auto"/>
              <w:rPr>
                <w:rFonts w:ascii="Arial" w:eastAsia="Times New Roman" w:hAnsi="Arial" w:cs="Arial"/>
                <w:color w:val="000000"/>
                <w:sz w:val="20"/>
                <w:szCs w:val="20"/>
                <w:lang w:eastAsia="es-PE"/>
              </w:rPr>
            </w:pPr>
          </w:p>
        </w:tc>
        <w:tc>
          <w:tcPr>
            <w:tcW w:w="3378" w:type="dxa"/>
            <w:tcBorders>
              <w:top w:val="single" w:sz="4" w:space="0" w:color="auto"/>
              <w:left w:val="single" w:sz="4" w:space="0" w:color="auto"/>
              <w:bottom w:val="single" w:sz="4" w:space="0" w:color="auto"/>
              <w:right w:val="single" w:sz="4" w:space="0" w:color="000000"/>
            </w:tcBorders>
            <w:shd w:val="clear" w:color="000000" w:fill="EBF1DE"/>
          </w:tcPr>
          <w:p w14:paraId="156BDF6B" w14:textId="420A1310" w:rsidR="008D0FA3" w:rsidRPr="006E417B" w:rsidRDefault="008D0FA3" w:rsidP="00F11525">
            <w:pPr>
              <w:spacing w:after="0" w:line="240" w:lineRule="auto"/>
              <w:rPr>
                <w:rFonts w:ascii="Calibri" w:hAnsi="Calibri" w:cs="Calibri"/>
                <w:color w:val="000000" w:themeColor="text1"/>
                <w:sz w:val="16"/>
                <w:szCs w:val="16"/>
              </w:rPr>
            </w:pPr>
            <w:r w:rsidRPr="006E417B">
              <w:rPr>
                <w:rFonts w:ascii="Calibri" w:hAnsi="Calibri" w:cs="Calibri"/>
                <w:color w:val="000000" w:themeColor="text1"/>
                <w:sz w:val="16"/>
                <w:szCs w:val="16"/>
              </w:rPr>
              <w:t>Galantino Gallo Quiroz</w:t>
            </w:r>
          </w:p>
        </w:tc>
        <w:tc>
          <w:tcPr>
            <w:tcW w:w="1921" w:type="dxa"/>
            <w:tcBorders>
              <w:top w:val="nil"/>
              <w:left w:val="nil"/>
              <w:bottom w:val="single" w:sz="4" w:space="0" w:color="auto"/>
              <w:right w:val="single" w:sz="4" w:space="0" w:color="auto"/>
            </w:tcBorders>
            <w:shd w:val="clear" w:color="000000" w:fill="EBF1DE"/>
            <w:vAlign w:val="center"/>
          </w:tcPr>
          <w:p w14:paraId="6666CA6F" w14:textId="53CC7E4D" w:rsidR="008D0FA3" w:rsidRPr="00577D61" w:rsidRDefault="008D0FA3" w:rsidP="00F11525">
            <w:pPr>
              <w:spacing w:after="0" w:line="240" w:lineRule="auto"/>
              <w:rPr>
                <w:rFonts w:ascii="Calibri" w:hAnsi="Calibri" w:cs="Calibri"/>
                <w:color w:val="000000" w:themeColor="text1"/>
                <w:sz w:val="16"/>
                <w:szCs w:val="16"/>
              </w:rPr>
            </w:pPr>
            <w:r w:rsidRPr="00577D61">
              <w:rPr>
                <w:rFonts w:ascii="Calibri" w:hAnsi="Calibri" w:cs="Calibri"/>
                <w:color w:val="000000" w:themeColor="text1"/>
                <w:sz w:val="16"/>
                <w:szCs w:val="16"/>
              </w:rPr>
              <w:t>01/04/2023</w:t>
            </w:r>
          </w:p>
        </w:tc>
        <w:tc>
          <w:tcPr>
            <w:tcW w:w="1680" w:type="dxa"/>
            <w:tcBorders>
              <w:top w:val="single" w:sz="4" w:space="0" w:color="auto"/>
              <w:left w:val="nil"/>
              <w:bottom w:val="single" w:sz="4" w:space="0" w:color="auto"/>
              <w:right w:val="single" w:sz="4" w:space="0" w:color="auto"/>
            </w:tcBorders>
            <w:shd w:val="clear" w:color="000000" w:fill="EBF1DE"/>
            <w:vAlign w:val="center"/>
          </w:tcPr>
          <w:p w14:paraId="1071035E" w14:textId="78472DAF" w:rsidR="008D0FA3" w:rsidRPr="006E417B" w:rsidRDefault="008D0FA3" w:rsidP="00131C2D">
            <w:pPr>
              <w:spacing w:after="0" w:line="240" w:lineRule="auto"/>
              <w:jc w:val="center"/>
              <w:rPr>
                <w:rFonts w:ascii="Calibri" w:hAnsi="Calibri" w:cs="Calibri"/>
                <w:color w:val="000000" w:themeColor="text1"/>
                <w:sz w:val="16"/>
                <w:szCs w:val="16"/>
              </w:rPr>
            </w:pPr>
          </w:p>
        </w:tc>
        <w:tc>
          <w:tcPr>
            <w:tcW w:w="1595" w:type="dxa"/>
            <w:gridSpan w:val="3"/>
            <w:tcBorders>
              <w:top w:val="single" w:sz="4" w:space="0" w:color="auto"/>
              <w:left w:val="nil"/>
              <w:bottom w:val="single" w:sz="4" w:space="0" w:color="auto"/>
              <w:right w:val="single" w:sz="4" w:space="0" w:color="000000"/>
            </w:tcBorders>
            <w:shd w:val="clear" w:color="000000" w:fill="EBF1DE"/>
            <w:noWrap/>
            <w:vAlign w:val="bottom"/>
          </w:tcPr>
          <w:p w14:paraId="5A9AF2AE" w14:textId="7CE39B64" w:rsidR="008D0FA3" w:rsidRPr="006E417B" w:rsidRDefault="008D0FA3" w:rsidP="00F11525">
            <w:pPr>
              <w:spacing w:after="0" w:line="240" w:lineRule="auto"/>
              <w:jc w:val="center"/>
              <w:rPr>
                <w:rFonts w:ascii="Calibri" w:hAnsi="Calibri" w:cs="Calibri"/>
                <w:color w:val="000000" w:themeColor="text1"/>
                <w:sz w:val="16"/>
                <w:szCs w:val="16"/>
              </w:rPr>
            </w:pPr>
            <w:r w:rsidRPr="006E417B">
              <w:rPr>
                <w:rFonts w:ascii="Calibri" w:hAnsi="Calibri" w:cs="Calibri"/>
                <w:color w:val="000000" w:themeColor="text1"/>
                <w:sz w:val="16"/>
                <w:szCs w:val="16"/>
              </w:rPr>
              <w:t>Miembro</w:t>
            </w:r>
          </w:p>
        </w:tc>
        <w:tc>
          <w:tcPr>
            <w:tcW w:w="1125" w:type="dxa"/>
            <w:gridSpan w:val="3"/>
            <w:tcBorders>
              <w:top w:val="single" w:sz="4" w:space="0" w:color="auto"/>
              <w:left w:val="nil"/>
              <w:bottom w:val="single" w:sz="4" w:space="0" w:color="auto"/>
              <w:right w:val="single" w:sz="4" w:space="0" w:color="000000"/>
            </w:tcBorders>
            <w:shd w:val="clear" w:color="000000" w:fill="EBF1DE"/>
            <w:noWrap/>
            <w:vAlign w:val="center"/>
          </w:tcPr>
          <w:p w14:paraId="055CECA2" w14:textId="1E047489" w:rsidR="008D0FA3" w:rsidRPr="006E417B" w:rsidRDefault="008D0FA3" w:rsidP="00F11525">
            <w:pPr>
              <w:spacing w:after="0" w:line="240" w:lineRule="auto"/>
              <w:jc w:val="center"/>
              <w:rPr>
                <w:rFonts w:ascii="Calibri" w:hAnsi="Calibri" w:cs="Calibri"/>
                <w:color w:val="000000" w:themeColor="text1"/>
                <w:sz w:val="16"/>
                <w:szCs w:val="16"/>
              </w:rPr>
            </w:pPr>
            <w:r w:rsidRPr="006E417B">
              <w:rPr>
                <w:rFonts w:ascii="Calibri" w:hAnsi="Calibri" w:cs="Calibri"/>
                <w:color w:val="000000" w:themeColor="text1"/>
                <w:sz w:val="16"/>
                <w:szCs w:val="16"/>
              </w:rPr>
              <w:t>Gerente General</w:t>
            </w:r>
          </w:p>
        </w:tc>
      </w:tr>
      <w:tr w:rsidR="00F11525" w:rsidRPr="00350879" w14:paraId="1FB3BFEA" w14:textId="77777777" w:rsidTr="00F11525">
        <w:trPr>
          <w:trHeight w:val="250"/>
        </w:trPr>
        <w:tc>
          <w:tcPr>
            <w:tcW w:w="196" w:type="dxa"/>
            <w:tcBorders>
              <w:top w:val="nil"/>
              <w:left w:val="nil"/>
              <w:bottom w:val="nil"/>
              <w:right w:val="nil"/>
            </w:tcBorders>
            <w:shd w:val="clear" w:color="000000" w:fill="FFFFFF"/>
            <w:noWrap/>
            <w:vAlign w:val="bottom"/>
          </w:tcPr>
          <w:p w14:paraId="604BF80A" w14:textId="77777777" w:rsidR="00F11525" w:rsidRPr="00350879" w:rsidRDefault="00F11525" w:rsidP="00F11525">
            <w:pPr>
              <w:spacing w:after="0" w:line="240" w:lineRule="auto"/>
              <w:rPr>
                <w:rFonts w:ascii="Arial" w:eastAsia="Times New Roman" w:hAnsi="Arial" w:cs="Arial"/>
                <w:color w:val="000000"/>
                <w:sz w:val="20"/>
                <w:szCs w:val="20"/>
                <w:lang w:eastAsia="es-PE"/>
              </w:rPr>
            </w:pPr>
          </w:p>
        </w:tc>
        <w:tc>
          <w:tcPr>
            <w:tcW w:w="3378" w:type="dxa"/>
            <w:tcBorders>
              <w:top w:val="single" w:sz="4" w:space="0" w:color="auto"/>
              <w:left w:val="single" w:sz="4" w:space="0" w:color="auto"/>
              <w:bottom w:val="single" w:sz="4" w:space="0" w:color="auto"/>
              <w:right w:val="single" w:sz="4" w:space="0" w:color="000000"/>
            </w:tcBorders>
            <w:shd w:val="clear" w:color="000000" w:fill="EBF1DE"/>
          </w:tcPr>
          <w:p w14:paraId="5D778E65" w14:textId="6EC4D14C" w:rsidR="00F11525" w:rsidRPr="00577D61" w:rsidRDefault="00F11525" w:rsidP="00F11525">
            <w:pPr>
              <w:spacing w:after="0" w:line="240" w:lineRule="auto"/>
              <w:rPr>
                <w:rFonts w:ascii="Calibri" w:eastAsia="Times New Roman" w:hAnsi="Calibri" w:cs="Calibri"/>
                <w:color w:val="000000" w:themeColor="text1"/>
                <w:sz w:val="16"/>
                <w:szCs w:val="16"/>
                <w:lang w:eastAsia="es-PE"/>
              </w:rPr>
            </w:pPr>
            <w:r w:rsidRPr="00577D61">
              <w:rPr>
                <w:color w:val="000000" w:themeColor="text1"/>
                <w:sz w:val="16"/>
                <w:szCs w:val="16"/>
              </w:rPr>
              <w:t>Raúl Pinglo Meza Cuadra</w:t>
            </w:r>
          </w:p>
        </w:tc>
        <w:tc>
          <w:tcPr>
            <w:tcW w:w="1921" w:type="dxa"/>
            <w:tcBorders>
              <w:top w:val="nil"/>
              <w:left w:val="nil"/>
              <w:bottom w:val="single" w:sz="4" w:space="0" w:color="auto"/>
              <w:right w:val="single" w:sz="4" w:space="0" w:color="auto"/>
            </w:tcBorders>
            <w:shd w:val="clear" w:color="000000" w:fill="EBF1DE"/>
            <w:vAlign w:val="center"/>
          </w:tcPr>
          <w:p w14:paraId="4E9E8EB5" w14:textId="0F9E5529" w:rsidR="00F11525" w:rsidRPr="00577D61" w:rsidRDefault="00F11525" w:rsidP="00F11525">
            <w:pPr>
              <w:spacing w:after="0" w:line="240" w:lineRule="auto"/>
              <w:rPr>
                <w:rFonts w:ascii="Calibri" w:eastAsia="Times New Roman" w:hAnsi="Calibri" w:cs="Calibri"/>
                <w:color w:val="000000" w:themeColor="text1"/>
                <w:sz w:val="16"/>
                <w:szCs w:val="16"/>
                <w:lang w:eastAsia="es-PE"/>
              </w:rPr>
            </w:pPr>
            <w:r w:rsidRPr="00577D61">
              <w:rPr>
                <w:rFonts w:ascii="Calibri" w:hAnsi="Calibri" w:cs="Calibri"/>
                <w:color w:val="000000" w:themeColor="text1"/>
                <w:sz w:val="16"/>
                <w:szCs w:val="16"/>
              </w:rPr>
              <w:t>6/08/2014</w:t>
            </w:r>
          </w:p>
        </w:tc>
        <w:tc>
          <w:tcPr>
            <w:tcW w:w="1680" w:type="dxa"/>
            <w:tcBorders>
              <w:top w:val="single" w:sz="4" w:space="0" w:color="auto"/>
              <w:left w:val="nil"/>
              <w:bottom w:val="single" w:sz="4" w:space="0" w:color="auto"/>
              <w:right w:val="single" w:sz="4" w:space="0" w:color="auto"/>
            </w:tcBorders>
            <w:shd w:val="clear" w:color="000000" w:fill="EBF1DE"/>
            <w:vAlign w:val="center"/>
          </w:tcPr>
          <w:p w14:paraId="33D5A3AD" w14:textId="77777777" w:rsidR="00F11525" w:rsidRPr="00577D61" w:rsidRDefault="00F11525" w:rsidP="00F11525">
            <w:pPr>
              <w:spacing w:after="0" w:line="240" w:lineRule="auto"/>
              <w:rPr>
                <w:rFonts w:ascii="Calibri" w:eastAsia="Times New Roman" w:hAnsi="Calibri" w:cs="Calibri"/>
                <w:color w:val="000000" w:themeColor="text1"/>
                <w:sz w:val="16"/>
                <w:szCs w:val="16"/>
                <w:lang w:eastAsia="es-PE"/>
              </w:rPr>
            </w:pPr>
          </w:p>
        </w:tc>
        <w:tc>
          <w:tcPr>
            <w:tcW w:w="1595" w:type="dxa"/>
            <w:gridSpan w:val="3"/>
            <w:tcBorders>
              <w:top w:val="single" w:sz="4" w:space="0" w:color="auto"/>
              <w:left w:val="nil"/>
              <w:bottom w:val="single" w:sz="4" w:space="0" w:color="auto"/>
              <w:right w:val="single" w:sz="4" w:space="0" w:color="000000"/>
            </w:tcBorders>
            <w:shd w:val="clear" w:color="000000" w:fill="EBF1DE"/>
            <w:noWrap/>
            <w:vAlign w:val="bottom"/>
          </w:tcPr>
          <w:p w14:paraId="25F4E93C" w14:textId="4835C5CF" w:rsidR="00F11525" w:rsidRPr="00577D61" w:rsidRDefault="00F11525" w:rsidP="00F11525">
            <w:pPr>
              <w:spacing w:after="0" w:line="240" w:lineRule="auto"/>
              <w:jc w:val="center"/>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Miembro</w:t>
            </w:r>
          </w:p>
        </w:tc>
        <w:tc>
          <w:tcPr>
            <w:tcW w:w="1125" w:type="dxa"/>
            <w:gridSpan w:val="3"/>
            <w:tcBorders>
              <w:top w:val="single" w:sz="4" w:space="0" w:color="auto"/>
              <w:left w:val="nil"/>
              <w:bottom w:val="single" w:sz="4" w:space="0" w:color="auto"/>
              <w:right w:val="single" w:sz="4" w:space="0" w:color="000000"/>
            </w:tcBorders>
            <w:shd w:val="clear" w:color="000000" w:fill="EBF1DE"/>
            <w:noWrap/>
            <w:vAlign w:val="center"/>
          </w:tcPr>
          <w:p w14:paraId="3FA45DEA" w14:textId="183547F7" w:rsidR="00F11525" w:rsidRPr="00577D61" w:rsidRDefault="00F11525" w:rsidP="00F11525">
            <w:pPr>
              <w:spacing w:after="0" w:line="240" w:lineRule="auto"/>
              <w:jc w:val="center"/>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Gerente de Riesgos</w:t>
            </w:r>
          </w:p>
        </w:tc>
      </w:tr>
      <w:tr w:rsidR="00F11525" w:rsidRPr="00350879" w14:paraId="79828A0A" w14:textId="77777777" w:rsidTr="00F11525">
        <w:trPr>
          <w:trHeight w:val="250"/>
        </w:trPr>
        <w:tc>
          <w:tcPr>
            <w:tcW w:w="196" w:type="dxa"/>
            <w:tcBorders>
              <w:top w:val="nil"/>
              <w:left w:val="nil"/>
              <w:bottom w:val="nil"/>
              <w:right w:val="nil"/>
            </w:tcBorders>
            <w:shd w:val="clear" w:color="000000" w:fill="FFFFFF"/>
            <w:noWrap/>
            <w:vAlign w:val="bottom"/>
            <w:hideMark/>
          </w:tcPr>
          <w:p w14:paraId="1AB4FC1A" w14:textId="77777777" w:rsidR="00F11525" w:rsidRPr="00350879" w:rsidRDefault="00F11525" w:rsidP="00F11525">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3378" w:type="dxa"/>
            <w:tcBorders>
              <w:top w:val="single" w:sz="4" w:space="0" w:color="auto"/>
              <w:left w:val="single" w:sz="4" w:space="0" w:color="auto"/>
              <w:bottom w:val="single" w:sz="4" w:space="0" w:color="auto"/>
              <w:right w:val="single" w:sz="4" w:space="0" w:color="000000"/>
            </w:tcBorders>
            <w:shd w:val="clear" w:color="000000" w:fill="EBF1DE"/>
            <w:hideMark/>
          </w:tcPr>
          <w:p w14:paraId="2C38394E" w14:textId="317EEC2A" w:rsidR="00F11525" w:rsidRPr="00577D61" w:rsidRDefault="00F11525" w:rsidP="00F11525">
            <w:pPr>
              <w:spacing w:after="0" w:line="240" w:lineRule="auto"/>
              <w:rPr>
                <w:rFonts w:ascii="Calibri" w:eastAsia="Times New Roman" w:hAnsi="Calibri" w:cs="Calibri"/>
                <w:color w:val="000000" w:themeColor="text1"/>
                <w:sz w:val="16"/>
                <w:szCs w:val="16"/>
                <w:lang w:eastAsia="es-PE"/>
              </w:rPr>
            </w:pPr>
            <w:r w:rsidRPr="00577D61">
              <w:rPr>
                <w:color w:val="000000" w:themeColor="text1"/>
                <w:sz w:val="16"/>
                <w:szCs w:val="16"/>
              </w:rPr>
              <w:t xml:space="preserve">Juan Pablo Noziglia Montjoy </w:t>
            </w:r>
          </w:p>
        </w:tc>
        <w:tc>
          <w:tcPr>
            <w:tcW w:w="1921" w:type="dxa"/>
            <w:tcBorders>
              <w:top w:val="nil"/>
              <w:left w:val="nil"/>
              <w:bottom w:val="single" w:sz="4" w:space="0" w:color="auto"/>
              <w:right w:val="single" w:sz="4" w:space="0" w:color="auto"/>
            </w:tcBorders>
            <w:shd w:val="clear" w:color="000000" w:fill="EBF1DE"/>
            <w:vAlign w:val="center"/>
            <w:hideMark/>
          </w:tcPr>
          <w:p w14:paraId="03FB203C" w14:textId="6B80839C" w:rsidR="00F11525" w:rsidRPr="00577D61" w:rsidRDefault="00F11525" w:rsidP="00F11525">
            <w:pPr>
              <w:spacing w:after="0" w:line="240" w:lineRule="auto"/>
              <w:rPr>
                <w:rFonts w:ascii="Calibri" w:eastAsia="Times New Roman" w:hAnsi="Calibri" w:cs="Calibri"/>
                <w:color w:val="000000" w:themeColor="text1"/>
                <w:sz w:val="16"/>
                <w:szCs w:val="16"/>
                <w:lang w:eastAsia="es-PE"/>
              </w:rPr>
            </w:pPr>
            <w:r w:rsidRPr="00577D61">
              <w:rPr>
                <w:rFonts w:ascii="Calibri" w:hAnsi="Calibri" w:cs="Calibri"/>
                <w:color w:val="000000" w:themeColor="text1"/>
                <w:sz w:val="16"/>
                <w:szCs w:val="16"/>
              </w:rPr>
              <w:t>01/07/2022</w:t>
            </w:r>
          </w:p>
        </w:tc>
        <w:tc>
          <w:tcPr>
            <w:tcW w:w="1680" w:type="dxa"/>
            <w:tcBorders>
              <w:top w:val="single" w:sz="4" w:space="0" w:color="auto"/>
              <w:left w:val="nil"/>
              <w:bottom w:val="single" w:sz="4" w:space="0" w:color="auto"/>
              <w:right w:val="single" w:sz="4" w:space="0" w:color="auto"/>
            </w:tcBorders>
            <w:shd w:val="clear" w:color="000000" w:fill="EBF1DE"/>
            <w:vAlign w:val="center"/>
            <w:hideMark/>
          </w:tcPr>
          <w:p w14:paraId="5410486E" w14:textId="3C45D70E" w:rsidR="00F11525" w:rsidRPr="00577D61" w:rsidRDefault="00F11525" w:rsidP="00F11525">
            <w:pPr>
              <w:spacing w:after="0" w:line="240" w:lineRule="auto"/>
              <w:rPr>
                <w:rFonts w:ascii="Calibri" w:eastAsia="Times New Roman" w:hAnsi="Calibri" w:cs="Calibri"/>
                <w:color w:val="000000" w:themeColor="text1"/>
                <w:sz w:val="16"/>
                <w:szCs w:val="16"/>
                <w:lang w:eastAsia="es-PE"/>
              </w:rPr>
            </w:pPr>
          </w:p>
        </w:tc>
        <w:tc>
          <w:tcPr>
            <w:tcW w:w="1595" w:type="dxa"/>
            <w:gridSpan w:val="3"/>
            <w:tcBorders>
              <w:top w:val="single" w:sz="4" w:space="0" w:color="auto"/>
              <w:left w:val="nil"/>
              <w:bottom w:val="single" w:sz="4" w:space="0" w:color="auto"/>
              <w:right w:val="single" w:sz="4" w:space="0" w:color="000000"/>
            </w:tcBorders>
            <w:shd w:val="clear" w:color="000000" w:fill="EBF1DE"/>
            <w:noWrap/>
            <w:vAlign w:val="bottom"/>
            <w:hideMark/>
          </w:tcPr>
          <w:p w14:paraId="0FB78B5E" w14:textId="746E3F82" w:rsidR="00F11525" w:rsidRPr="00577D61" w:rsidRDefault="00F11525" w:rsidP="00F11525">
            <w:pPr>
              <w:spacing w:after="0" w:line="240" w:lineRule="auto"/>
              <w:jc w:val="center"/>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Miembro</w:t>
            </w:r>
          </w:p>
        </w:tc>
        <w:tc>
          <w:tcPr>
            <w:tcW w:w="1125" w:type="dxa"/>
            <w:gridSpan w:val="3"/>
            <w:tcBorders>
              <w:top w:val="single" w:sz="4" w:space="0" w:color="auto"/>
              <w:left w:val="nil"/>
              <w:bottom w:val="single" w:sz="4" w:space="0" w:color="auto"/>
              <w:right w:val="single" w:sz="4" w:space="0" w:color="000000"/>
            </w:tcBorders>
            <w:shd w:val="clear" w:color="000000" w:fill="EBF1DE"/>
            <w:noWrap/>
            <w:vAlign w:val="center"/>
            <w:hideMark/>
          </w:tcPr>
          <w:p w14:paraId="0F6A3BBD" w14:textId="4E1FC11C" w:rsidR="00F11525" w:rsidRPr="00577D61" w:rsidRDefault="00F11525" w:rsidP="00F11525">
            <w:pPr>
              <w:spacing w:after="0" w:line="240" w:lineRule="auto"/>
              <w:jc w:val="center"/>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Gerente de Inversiones</w:t>
            </w:r>
          </w:p>
        </w:tc>
      </w:tr>
      <w:tr w:rsidR="00F11525" w:rsidRPr="00350879" w14:paraId="56CB0E78" w14:textId="77777777" w:rsidTr="00F11525">
        <w:trPr>
          <w:trHeight w:val="250"/>
        </w:trPr>
        <w:tc>
          <w:tcPr>
            <w:tcW w:w="196" w:type="dxa"/>
            <w:tcBorders>
              <w:top w:val="nil"/>
              <w:left w:val="nil"/>
              <w:bottom w:val="nil"/>
              <w:right w:val="nil"/>
            </w:tcBorders>
            <w:shd w:val="clear" w:color="000000" w:fill="FFFFFF"/>
            <w:noWrap/>
            <w:vAlign w:val="bottom"/>
            <w:hideMark/>
          </w:tcPr>
          <w:p w14:paraId="1FF68D4F" w14:textId="77777777" w:rsidR="00F11525" w:rsidRPr="00350879" w:rsidRDefault="00F11525" w:rsidP="00F11525">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3378" w:type="dxa"/>
            <w:tcBorders>
              <w:top w:val="single" w:sz="4" w:space="0" w:color="auto"/>
              <w:left w:val="single" w:sz="4" w:space="0" w:color="auto"/>
              <w:bottom w:val="single" w:sz="4" w:space="0" w:color="auto"/>
              <w:right w:val="single" w:sz="4" w:space="0" w:color="000000"/>
            </w:tcBorders>
            <w:shd w:val="clear" w:color="000000" w:fill="EBF1DE"/>
            <w:hideMark/>
          </w:tcPr>
          <w:p w14:paraId="5097C3EC" w14:textId="144AA13C" w:rsidR="00F11525" w:rsidRPr="00577D61" w:rsidRDefault="00F11525" w:rsidP="00F11525">
            <w:pPr>
              <w:spacing w:after="0" w:line="240" w:lineRule="auto"/>
              <w:rPr>
                <w:rFonts w:ascii="Calibri" w:eastAsia="Times New Roman" w:hAnsi="Calibri" w:cs="Calibri"/>
                <w:color w:val="000000" w:themeColor="text1"/>
                <w:sz w:val="16"/>
                <w:szCs w:val="16"/>
                <w:lang w:eastAsia="es-PE"/>
              </w:rPr>
            </w:pPr>
            <w:r w:rsidRPr="00577D61">
              <w:rPr>
                <w:color w:val="000000" w:themeColor="text1"/>
                <w:sz w:val="16"/>
                <w:szCs w:val="16"/>
              </w:rPr>
              <w:t>Gonzalo Camargo Cárdenas</w:t>
            </w:r>
          </w:p>
        </w:tc>
        <w:tc>
          <w:tcPr>
            <w:tcW w:w="1921" w:type="dxa"/>
            <w:tcBorders>
              <w:top w:val="nil"/>
              <w:left w:val="nil"/>
              <w:bottom w:val="single" w:sz="4" w:space="0" w:color="auto"/>
              <w:right w:val="single" w:sz="4" w:space="0" w:color="auto"/>
            </w:tcBorders>
            <w:shd w:val="clear" w:color="000000" w:fill="EBF1DE"/>
            <w:vAlign w:val="center"/>
            <w:hideMark/>
          </w:tcPr>
          <w:p w14:paraId="694425B9" w14:textId="765C8C5C" w:rsidR="00F11525" w:rsidRPr="00577D61" w:rsidRDefault="00242A56" w:rsidP="00F11525">
            <w:pPr>
              <w:spacing w:after="0" w:line="240" w:lineRule="auto"/>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01/01/2022</w:t>
            </w:r>
          </w:p>
        </w:tc>
        <w:tc>
          <w:tcPr>
            <w:tcW w:w="1680" w:type="dxa"/>
            <w:tcBorders>
              <w:top w:val="single" w:sz="4" w:space="0" w:color="auto"/>
              <w:left w:val="nil"/>
              <w:bottom w:val="single" w:sz="4" w:space="0" w:color="auto"/>
              <w:right w:val="single" w:sz="4" w:space="0" w:color="auto"/>
            </w:tcBorders>
            <w:shd w:val="clear" w:color="000000" w:fill="EBF1DE"/>
            <w:vAlign w:val="center"/>
            <w:hideMark/>
          </w:tcPr>
          <w:p w14:paraId="7668271C" w14:textId="44BAD6D2" w:rsidR="00F11525" w:rsidRPr="00577D61" w:rsidRDefault="00F11525" w:rsidP="00F11525">
            <w:pPr>
              <w:spacing w:after="0" w:line="240" w:lineRule="auto"/>
              <w:rPr>
                <w:rFonts w:ascii="Calibri" w:eastAsia="Times New Roman" w:hAnsi="Calibri" w:cs="Calibri"/>
                <w:color w:val="000000" w:themeColor="text1"/>
                <w:sz w:val="16"/>
                <w:szCs w:val="16"/>
                <w:lang w:eastAsia="es-PE"/>
              </w:rPr>
            </w:pPr>
          </w:p>
        </w:tc>
        <w:tc>
          <w:tcPr>
            <w:tcW w:w="1595" w:type="dxa"/>
            <w:gridSpan w:val="3"/>
            <w:tcBorders>
              <w:top w:val="single" w:sz="4" w:space="0" w:color="auto"/>
              <w:left w:val="nil"/>
              <w:bottom w:val="single" w:sz="4" w:space="0" w:color="auto"/>
              <w:right w:val="single" w:sz="4" w:space="0" w:color="000000"/>
            </w:tcBorders>
            <w:shd w:val="clear" w:color="000000" w:fill="EBF1DE"/>
            <w:noWrap/>
            <w:vAlign w:val="bottom"/>
            <w:hideMark/>
          </w:tcPr>
          <w:p w14:paraId="14B15582" w14:textId="1CC8AD87" w:rsidR="00F11525" w:rsidRPr="00577D61" w:rsidRDefault="00F11525" w:rsidP="00F11525">
            <w:pPr>
              <w:spacing w:after="0" w:line="240" w:lineRule="auto"/>
              <w:jc w:val="center"/>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Miembro independiente</w:t>
            </w:r>
          </w:p>
        </w:tc>
        <w:tc>
          <w:tcPr>
            <w:tcW w:w="1125" w:type="dxa"/>
            <w:gridSpan w:val="3"/>
            <w:tcBorders>
              <w:top w:val="single" w:sz="4" w:space="0" w:color="auto"/>
              <w:left w:val="nil"/>
              <w:bottom w:val="single" w:sz="4" w:space="0" w:color="auto"/>
              <w:right w:val="single" w:sz="4" w:space="0" w:color="000000"/>
            </w:tcBorders>
            <w:shd w:val="clear" w:color="000000" w:fill="EBF1DE"/>
            <w:noWrap/>
            <w:vAlign w:val="center"/>
            <w:hideMark/>
          </w:tcPr>
          <w:p w14:paraId="722A2B46" w14:textId="77777777" w:rsidR="00F11525" w:rsidRPr="00577D61" w:rsidRDefault="00F11525" w:rsidP="00F11525">
            <w:pPr>
              <w:spacing w:after="0" w:line="240" w:lineRule="auto"/>
              <w:jc w:val="center"/>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No aplica</w:t>
            </w:r>
          </w:p>
        </w:tc>
      </w:tr>
      <w:tr w:rsidR="00350879" w:rsidRPr="00350879" w14:paraId="6BC57C9E" w14:textId="77777777" w:rsidTr="00F11525">
        <w:trPr>
          <w:trHeight w:val="400"/>
        </w:trPr>
        <w:tc>
          <w:tcPr>
            <w:tcW w:w="196" w:type="dxa"/>
            <w:tcBorders>
              <w:top w:val="nil"/>
              <w:left w:val="nil"/>
              <w:bottom w:val="nil"/>
              <w:right w:val="nil"/>
            </w:tcBorders>
            <w:shd w:val="clear" w:color="000000" w:fill="FFFFFF"/>
            <w:noWrap/>
            <w:vAlign w:val="bottom"/>
            <w:hideMark/>
          </w:tcPr>
          <w:p w14:paraId="46F6FD1E"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6979"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0C59347B" w14:textId="77777777" w:rsidR="00350879" w:rsidRPr="00577D61" w:rsidRDefault="00350879" w:rsidP="00350879">
            <w:pPr>
              <w:spacing w:after="0" w:line="240" w:lineRule="auto"/>
              <w:rPr>
                <w:rFonts w:ascii="Arial" w:eastAsia="Times New Roman" w:hAnsi="Arial" w:cs="Arial"/>
                <w:color w:val="000000" w:themeColor="text1"/>
                <w:sz w:val="20"/>
                <w:szCs w:val="20"/>
                <w:lang w:eastAsia="es-PE"/>
              </w:rPr>
            </w:pPr>
            <w:r w:rsidRPr="00577D61">
              <w:rPr>
                <w:rFonts w:ascii="Arial" w:eastAsia="Times New Roman" w:hAnsi="Arial" w:cs="Arial"/>
                <w:color w:val="000000" w:themeColor="text1"/>
                <w:sz w:val="20"/>
                <w:szCs w:val="20"/>
                <w:lang w:eastAsia="es-PE"/>
              </w:rPr>
              <w:t xml:space="preserve">% </w:t>
            </w:r>
            <w:proofErr w:type="gramStart"/>
            <w:r w:rsidRPr="00577D61">
              <w:rPr>
                <w:rFonts w:ascii="Arial" w:eastAsia="Times New Roman" w:hAnsi="Arial" w:cs="Arial"/>
                <w:color w:val="000000" w:themeColor="text1"/>
                <w:sz w:val="20"/>
                <w:szCs w:val="20"/>
                <w:lang w:eastAsia="es-PE"/>
              </w:rPr>
              <w:t>Directores</w:t>
            </w:r>
            <w:proofErr w:type="gramEnd"/>
            <w:r w:rsidRPr="00577D61">
              <w:rPr>
                <w:rFonts w:ascii="Arial" w:eastAsia="Times New Roman" w:hAnsi="Arial" w:cs="Arial"/>
                <w:color w:val="000000" w:themeColor="text1"/>
                <w:sz w:val="20"/>
                <w:szCs w:val="20"/>
                <w:lang w:eastAsia="es-PE"/>
              </w:rPr>
              <w:t xml:space="preserve"> Independientes respecto del total del Comité</w:t>
            </w:r>
          </w:p>
        </w:tc>
        <w:tc>
          <w:tcPr>
            <w:tcW w:w="2720" w:type="dxa"/>
            <w:gridSpan w:val="6"/>
            <w:tcBorders>
              <w:top w:val="single" w:sz="4" w:space="0" w:color="auto"/>
              <w:left w:val="nil"/>
              <w:bottom w:val="single" w:sz="4" w:space="0" w:color="auto"/>
              <w:right w:val="single" w:sz="4" w:space="0" w:color="000000"/>
            </w:tcBorders>
            <w:shd w:val="clear" w:color="000000" w:fill="EBF1DE"/>
            <w:noWrap/>
            <w:vAlign w:val="center"/>
            <w:hideMark/>
          </w:tcPr>
          <w:p w14:paraId="553EF839" w14:textId="53B776AC" w:rsidR="00350879" w:rsidRPr="00577D61" w:rsidRDefault="00BA2B85" w:rsidP="00350879">
            <w:pPr>
              <w:spacing w:after="0" w:line="240" w:lineRule="auto"/>
              <w:jc w:val="right"/>
              <w:rPr>
                <w:rFonts w:ascii="Calibri" w:eastAsia="Times New Roman" w:hAnsi="Calibri" w:cs="Calibri"/>
                <w:color w:val="000000" w:themeColor="text1"/>
                <w:sz w:val="16"/>
                <w:szCs w:val="16"/>
                <w:lang w:eastAsia="es-PE"/>
              </w:rPr>
            </w:pPr>
            <w:r w:rsidRPr="006E417B">
              <w:rPr>
                <w:rFonts w:ascii="Calibri" w:eastAsia="Times New Roman" w:hAnsi="Calibri" w:cs="Calibri"/>
                <w:color w:val="000000" w:themeColor="text1"/>
                <w:sz w:val="16"/>
                <w:szCs w:val="16"/>
                <w:lang w:eastAsia="es-PE"/>
              </w:rPr>
              <w:t>20</w:t>
            </w:r>
          </w:p>
        </w:tc>
      </w:tr>
      <w:tr w:rsidR="00350879" w:rsidRPr="00350879" w14:paraId="7E129240" w14:textId="77777777" w:rsidTr="00F11525">
        <w:trPr>
          <w:trHeight w:val="250"/>
        </w:trPr>
        <w:tc>
          <w:tcPr>
            <w:tcW w:w="196" w:type="dxa"/>
            <w:tcBorders>
              <w:top w:val="nil"/>
              <w:left w:val="nil"/>
              <w:bottom w:val="nil"/>
              <w:right w:val="nil"/>
            </w:tcBorders>
            <w:shd w:val="clear" w:color="000000" w:fill="FFFFFF"/>
            <w:noWrap/>
            <w:vAlign w:val="bottom"/>
            <w:hideMark/>
          </w:tcPr>
          <w:p w14:paraId="124AB868"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6979"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57911CC3" w14:textId="77777777" w:rsidR="00350879" w:rsidRPr="00577D61" w:rsidRDefault="00350879" w:rsidP="00350879">
            <w:pPr>
              <w:spacing w:after="0" w:line="240" w:lineRule="auto"/>
              <w:rPr>
                <w:rFonts w:ascii="Arial" w:eastAsia="Times New Roman" w:hAnsi="Arial" w:cs="Arial"/>
                <w:color w:val="000000" w:themeColor="text1"/>
                <w:sz w:val="20"/>
                <w:szCs w:val="20"/>
                <w:lang w:eastAsia="es-PE"/>
              </w:rPr>
            </w:pPr>
            <w:r w:rsidRPr="00577D61">
              <w:rPr>
                <w:rFonts w:ascii="Arial" w:eastAsia="Times New Roman" w:hAnsi="Arial" w:cs="Arial"/>
                <w:color w:val="000000" w:themeColor="text1"/>
                <w:sz w:val="20"/>
                <w:szCs w:val="20"/>
                <w:lang w:eastAsia="es-PE"/>
              </w:rPr>
              <w:t>Número de sesiones realizadas durante el ejercicio:</w:t>
            </w:r>
          </w:p>
        </w:tc>
        <w:tc>
          <w:tcPr>
            <w:tcW w:w="2720" w:type="dxa"/>
            <w:gridSpan w:val="6"/>
            <w:tcBorders>
              <w:top w:val="single" w:sz="4" w:space="0" w:color="auto"/>
              <w:left w:val="nil"/>
              <w:bottom w:val="single" w:sz="4" w:space="0" w:color="auto"/>
              <w:right w:val="single" w:sz="4" w:space="0" w:color="000000"/>
            </w:tcBorders>
            <w:shd w:val="clear" w:color="000000" w:fill="EBF1DE"/>
            <w:noWrap/>
            <w:vAlign w:val="center"/>
            <w:hideMark/>
          </w:tcPr>
          <w:p w14:paraId="75093A68" w14:textId="34D3352D" w:rsidR="00350879" w:rsidRPr="00577D61" w:rsidRDefault="00350879" w:rsidP="00350879">
            <w:pPr>
              <w:spacing w:after="0" w:line="240" w:lineRule="auto"/>
              <w:jc w:val="right"/>
              <w:rPr>
                <w:rFonts w:ascii="Calibri" w:eastAsia="Times New Roman" w:hAnsi="Calibri" w:cs="Calibri"/>
                <w:color w:val="000000" w:themeColor="text1"/>
                <w:sz w:val="16"/>
                <w:szCs w:val="16"/>
                <w:lang w:eastAsia="es-PE"/>
              </w:rPr>
            </w:pPr>
            <w:r w:rsidRPr="004F54B2">
              <w:rPr>
                <w:rFonts w:ascii="Calibri" w:eastAsia="Times New Roman" w:hAnsi="Calibri" w:cs="Calibri"/>
                <w:color w:val="000000" w:themeColor="text1"/>
                <w:sz w:val="16"/>
                <w:szCs w:val="16"/>
                <w:lang w:eastAsia="es-PE"/>
              </w:rPr>
              <w:t>1</w:t>
            </w:r>
            <w:r w:rsidR="003767D5" w:rsidRPr="004F54B2">
              <w:rPr>
                <w:rFonts w:ascii="Calibri" w:eastAsia="Times New Roman" w:hAnsi="Calibri" w:cs="Calibri"/>
                <w:color w:val="000000" w:themeColor="text1"/>
                <w:sz w:val="16"/>
                <w:szCs w:val="16"/>
                <w:lang w:eastAsia="es-PE"/>
              </w:rPr>
              <w:t>6</w:t>
            </w:r>
          </w:p>
        </w:tc>
      </w:tr>
      <w:tr w:rsidR="00350879" w:rsidRPr="00350879" w14:paraId="775BE601" w14:textId="77777777" w:rsidTr="00F11525">
        <w:trPr>
          <w:trHeight w:val="165"/>
        </w:trPr>
        <w:tc>
          <w:tcPr>
            <w:tcW w:w="196" w:type="dxa"/>
            <w:tcBorders>
              <w:top w:val="nil"/>
              <w:left w:val="nil"/>
              <w:bottom w:val="nil"/>
              <w:right w:val="nil"/>
            </w:tcBorders>
            <w:shd w:val="clear" w:color="000000" w:fill="FFFFFF"/>
            <w:noWrap/>
            <w:vAlign w:val="bottom"/>
            <w:hideMark/>
          </w:tcPr>
          <w:p w14:paraId="2981A5CD"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6979"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DC26962"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Cuenta con facultades delegadas de acuerdo con el artículo 174 de la Ley General de Sociedades:</w:t>
            </w:r>
          </w:p>
        </w:tc>
        <w:tc>
          <w:tcPr>
            <w:tcW w:w="1595" w:type="dxa"/>
            <w:gridSpan w:val="3"/>
            <w:tcBorders>
              <w:top w:val="single" w:sz="4" w:space="0" w:color="auto"/>
              <w:left w:val="nil"/>
              <w:bottom w:val="nil"/>
              <w:right w:val="single" w:sz="4" w:space="0" w:color="000000"/>
            </w:tcBorders>
            <w:shd w:val="clear" w:color="000000" w:fill="FFFFFF"/>
            <w:noWrap/>
            <w:vAlign w:val="bottom"/>
            <w:hideMark/>
          </w:tcPr>
          <w:p w14:paraId="5651D27B" w14:textId="77777777" w:rsidR="00350879" w:rsidRPr="00350879" w:rsidRDefault="00350879" w:rsidP="00350879">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1125" w:type="dxa"/>
            <w:gridSpan w:val="3"/>
            <w:tcBorders>
              <w:top w:val="single" w:sz="4" w:space="0" w:color="auto"/>
              <w:left w:val="nil"/>
              <w:bottom w:val="nil"/>
              <w:right w:val="single" w:sz="4" w:space="0" w:color="000000"/>
            </w:tcBorders>
            <w:shd w:val="clear" w:color="000000" w:fill="FFFFFF"/>
            <w:noWrap/>
            <w:vAlign w:val="bottom"/>
            <w:hideMark/>
          </w:tcPr>
          <w:p w14:paraId="1C049885" w14:textId="77777777" w:rsidR="00350879" w:rsidRPr="00350879" w:rsidRDefault="00350879" w:rsidP="00350879">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r>
      <w:tr w:rsidR="00350879" w:rsidRPr="00350879" w14:paraId="07FBDF6E" w14:textId="77777777" w:rsidTr="00F11525">
        <w:trPr>
          <w:trHeight w:val="260"/>
        </w:trPr>
        <w:tc>
          <w:tcPr>
            <w:tcW w:w="196" w:type="dxa"/>
            <w:tcBorders>
              <w:top w:val="nil"/>
              <w:left w:val="nil"/>
              <w:bottom w:val="nil"/>
              <w:right w:val="nil"/>
            </w:tcBorders>
            <w:shd w:val="clear" w:color="000000" w:fill="FFFFFF"/>
            <w:noWrap/>
            <w:vAlign w:val="bottom"/>
            <w:hideMark/>
          </w:tcPr>
          <w:p w14:paraId="1B939D57"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6979" w:type="dxa"/>
            <w:gridSpan w:val="3"/>
            <w:vMerge/>
            <w:tcBorders>
              <w:top w:val="nil"/>
              <w:left w:val="nil"/>
              <w:bottom w:val="nil"/>
              <w:right w:val="nil"/>
            </w:tcBorders>
            <w:vAlign w:val="center"/>
            <w:hideMark/>
          </w:tcPr>
          <w:p w14:paraId="0907D884" w14:textId="77777777" w:rsidR="00350879" w:rsidRPr="00350879" w:rsidRDefault="00350879" w:rsidP="00350879">
            <w:pPr>
              <w:spacing w:after="0" w:line="240" w:lineRule="auto"/>
              <w:rPr>
                <w:rFonts w:ascii="Arial" w:eastAsia="Times New Roman" w:hAnsi="Arial" w:cs="Arial"/>
                <w:color w:val="000000"/>
                <w:sz w:val="20"/>
                <w:szCs w:val="20"/>
                <w:lang w:eastAsia="es-PE"/>
              </w:rPr>
            </w:pPr>
          </w:p>
        </w:tc>
        <w:tc>
          <w:tcPr>
            <w:tcW w:w="935" w:type="dxa"/>
            <w:tcBorders>
              <w:top w:val="nil"/>
              <w:left w:val="single" w:sz="4" w:space="0" w:color="auto"/>
              <w:bottom w:val="nil"/>
              <w:right w:val="nil"/>
            </w:tcBorders>
            <w:shd w:val="clear" w:color="000000" w:fill="FFFFFF"/>
            <w:noWrap/>
            <w:vAlign w:val="bottom"/>
            <w:hideMark/>
          </w:tcPr>
          <w:p w14:paraId="0D0A057D"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xml:space="preserve"> Sí</w:t>
            </w:r>
          </w:p>
        </w:tc>
        <w:tc>
          <w:tcPr>
            <w:tcW w:w="254" w:type="dxa"/>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54815577" w14:textId="26EDB21F" w:rsidR="00350879" w:rsidRPr="00350879" w:rsidRDefault="00350879" w:rsidP="00F11525">
            <w:pPr>
              <w:spacing w:after="0" w:line="240" w:lineRule="auto"/>
              <w:rPr>
                <w:rFonts w:ascii="Calibri" w:eastAsia="Times New Roman" w:hAnsi="Calibri" w:cs="Calibri"/>
                <w:color w:val="000000"/>
                <w:sz w:val="20"/>
                <w:szCs w:val="20"/>
                <w:lang w:eastAsia="es-PE"/>
              </w:rPr>
            </w:pPr>
          </w:p>
        </w:tc>
        <w:tc>
          <w:tcPr>
            <w:tcW w:w="406" w:type="dxa"/>
            <w:tcBorders>
              <w:top w:val="nil"/>
              <w:left w:val="nil"/>
              <w:bottom w:val="nil"/>
              <w:right w:val="single" w:sz="4" w:space="0" w:color="auto"/>
            </w:tcBorders>
            <w:shd w:val="clear" w:color="000000" w:fill="FFFFFF"/>
            <w:noWrap/>
            <w:vAlign w:val="bottom"/>
            <w:hideMark/>
          </w:tcPr>
          <w:p w14:paraId="00B893E5"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639" w:type="dxa"/>
            <w:tcBorders>
              <w:top w:val="nil"/>
              <w:left w:val="nil"/>
              <w:bottom w:val="nil"/>
              <w:right w:val="nil"/>
            </w:tcBorders>
            <w:shd w:val="clear" w:color="000000" w:fill="FFFFFF"/>
            <w:noWrap/>
            <w:vAlign w:val="bottom"/>
            <w:hideMark/>
          </w:tcPr>
          <w:p w14:paraId="440E6D9E"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xml:space="preserve">  No</w:t>
            </w:r>
          </w:p>
        </w:tc>
        <w:tc>
          <w:tcPr>
            <w:tcW w:w="290" w:type="dxa"/>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78900D6E" w14:textId="10F1CA61" w:rsidR="00350879" w:rsidRPr="00350879" w:rsidRDefault="00350879" w:rsidP="00350879">
            <w:pPr>
              <w:spacing w:after="0" w:line="240" w:lineRule="auto"/>
              <w:jc w:val="center"/>
              <w:rPr>
                <w:rFonts w:ascii="Calibri" w:eastAsia="Times New Roman" w:hAnsi="Calibri" w:cs="Calibri"/>
                <w:color w:val="000000"/>
                <w:sz w:val="20"/>
                <w:szCs w:val="20"/>
                <w:lang w:eastAsia="es-PE"/>
              </w:rPr>
            </w:pPr>
            <w:r w:rsidRPr="00350879">
              <w:rPr>
                <w:rFonts w:ascii="Calibri" w:eastAsia="Times New Roman" w:hAnsi="Calibri" w:cs="Calibri"/>
                <w:color w:val="000000"/>
                <w:sz w:val="20"/>
                <w:szCs w:val="20"/>
                <w:lang w:eastAsia="es-PE"/>
              </w:rPr>
              <w:t> </w:t>
            </w:r>
            <w:r w:rsidR="00F11525">
              <w:rPr>
                <w:rFonts w:ascii="Calibri" w:eastAsia="Times New Roman" w:hAnsi="Calibri" w:cs="Calibri"/>
                <w:color w:val="000000"/>
                <w:sz w:val="20"/>
                <w:szCs w:val="20"/>
                <w:lang w:eastAsia="es-PE"/>
              </w:rPr>
              <w:t>X</w:t>
            </w:r>
          </w:p>
        </w:tc>
        <w:tc>
          <w:tcPr>
            <w:tcW w:w="196" w:type="dxa"/>
            <w:tcBorders>
              <w:top w:val="nil"/>
              <w:left w:val="nil"/>
              <w:bottom w:val="nil"/>
              <w:right w:val="single" w:sz="4" w:space="0" w:color="auto"/>
            </w:tcBorders>
            <w:shd w:val="clear" w:color="000000" w:fill="FFFFFF"/>
            <w:noWrap/>
            <w:vAlign w:val="bottom"/>
            <w:hideMark/>
          </w:tcPr>
          <w:p w14:paraId="496021C2"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r>
      <w:tr w:rsidR="00350879" w:rsidRPr="00350879" w14:paraId="39242EFC" w14:textId="77777777" w:rsidTr="00F11525">
        <w:trPr>
          <w:trHeight w:val="150"/>
        </w:trPr>
        <w:tc>
          <w:tcPr>
            <w:tcW w:w="196" w:type="dxa"/>
            <w:tcBorders>
              <w:top w:val="nil"/>
              <w:left w:val="nil"/>
              <w:bottom w:val="nil"/>
              <w:right w:val="nil"/>
            </w:tcBorders>
            <w:shd w:val="clear" w:color="000000" w:fill="FFFFFF"/>
            <w:noWrap/>
            <w:vAlign w:val="bottom"/>
            <w:hideMark/>
          </w:tcPr>
          <w:p w14:paraId="64B72B2B"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6979" w:type="dxa"/>
            <w:gridSpan w:val="3"/>
            <w:vMerge/>
            <w:tcBorders>
              <w:top w:val="nil"/>
              <w:left w:val="nil"/>
              <w:bottom w:val="nil"/>
              <w:right w:val="nil"/>
            </w:tcBorders>
            <w:vAlign w:val="center"/>
            <w:hideMark/>
          </w:tcPr>
          <w:p w14:paraId="61FFF0E7" w14:textId="77777777" w:rsidR="00350879" w:rsidRPr="00350879" w:rsidRDefault="00350879" w:rsidP="00350879">
            <w:pPr>
              <w:spacing w:after="0" w:line="240" w:lineRule="auto"/>
              <w:rPr>
                <w:rFonts w:ascii="Arial" w:eastAsia="Times New Roman" w:hAnsi="Arial" w:cs="Arial"/>
                <w:color w:val="000000"/>
                <w:sz w:val="20"/>
                <w:szCs w:val="20"/>
                <w:lang w:eastAsia="es-PE"/>
              </w:rPr>
            </w:pPr>
          </w:p>
        </w:tc>
        <w:tc>
          <w:tcPr>
            <w:tcW w:w="1595" w:type="dxa"/>
            <w:gridSpan w:val="3"/>
            <w:tcBorders>
              <w:top w:val="nil"/>
              <w:left w:val="nil"/>
              <w:bottom w:val="nil"/>
              <w:right w:val="single" w:sz="4" w:space="0" w:color="000000"/>
            </w:tcBorders>
            <w:noWrap/>
            <w:vAlign w:val="bottom"/>
            <w:hideMark/>
          </w:tcPr>
          <w:p w14:paraId="32C9B76B" w14:textId="4CCAAABB" w:rsidR="00350879" w:rsidRPr="00350879" w:rsidRDefault="00350879" w:rsidP="00350879">
            <w:pPr>
              <w:spacing w:after="0" w:line="240" w:lineRule="auto"/>
              <w:rPr>
                <w:rFonts w:ascii="Calibri" w:eastAsia="Times New Roman" w:hAnsi="Calibri" w:cs="Calibri"/>
                <w:color w:val="000000"/>
                <w:lang w:eastAsia="es-PE"/>
              </w:rPr>
            </w:pPr>
            <w:r w:rsidRPr="00350879">
              <w:rPr>
                <w:rFonts w:ascii="Calibri" w:eastAsia="Times New Roman" w:hAnsi="Calibri" w:cs="Calibri"/>
                <w:noProof/>
                <w:color w:val="000000"/>
                <w:lang w:eastAsia="es-PE"/>
              </w:rPr>
              <mc:AlternateContent>
                <mc:Choice Requires="wps">
                  <w:drawing>
                    <wp:anchor distT="0" distB="0" distL="114300" distR="114300" simplePos="0" relativeHeight="251755520" behindDoc="0" locked="0" layoutInCell="1" allowOverlap="1" wp14:anchorId="76C3886C" wp14:editId="2C04BCC5">
                      <wp:simplePos x="0" y="0"/>
                      <wp:positionH relativeFrom="column">
                        <wp:posOffset>0</wp:posOffset>
                      </wp:positionH>
                      <wp:positionV relativeFrom="paragraph">
                        <wp:posOffset>6350</wp:posOffset>
                      </wp:positionV>
                      <wp:extent cx="12700" cy="177800"/>
                      <wp:effectExtent l="0" t="0" r="25400" b="12700"/>
                      <wp:wrapNone/>
                      <wp:docPr id="23555" name="Rectángulo 23555">
                        <a:extLst xmlns:a="http://schemas.openxmlformats.org/drawingml/2006/main">
                          <a:ext uri="{FF2B5EF4-FFF2-40B4-BE49-F238E27FC236}">
                            <a16:creationId xmlns:a16="http://schemas.microsoft.com/office/drawing/2014/main" id="{00000000-0008-0000-1600-0000035C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4287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7642E1A8" id="Rectángulo 23555" o:spid="_x0000_s1026" style="position:absolute;margin-left:0;margin-top:.5pt;width:1pt;height:14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"/>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1450"/>
            </w:tblGrid>
            <w:tr w:rsidR="00350879" w:rsidRPr="00350879" w14:paraId="123DF159" w14:textId="77777777">
              <w:trPr>
                <w:trHeight w:val="150"/>
                <w:tblCellSpacing w:w="0" w:type="dxa"/>
              </w:trPr>
              <w:tc>
                <w:tcPr>
                  <w:tcW w:w="1440" w:type="dxa"/>
                  <w:tcBorders>
                    <w:top w:val="nil"/>
                    <w:left w:val="nil"/>
                    <w:bottom w:val="single" w:sz="4" w:space="0" w:color="auto"/>
                    <w:right w:val="single" w:sz="4" w:space="0" w:color="000000"/>
                  </w:tcBorders>
                  <w:shd w:val="clear" w:color="000000" w:fill="FFFFFF"/>
                  <w:noWrap/>
                  <w:vAlign w:val="bottom"/>
                  <w:hideMark/>
                </w:tcPr>
                <w:p w14:paraId="7F8E541E" w14:textId="77777777" w:rsidR="00350879" w:rsidRPr="00350879" w:rsidRDefault="00350879" w:rsidP="00350879">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r>
          </w:tbl>
          <w:p w14:paraId="6D608CEA" w14:textId="77777777" w:rsidR="00350879" w:rsidRPr="00350879" w:rsidRDefault="00350879" w:rsidP="00350879">
            <w:pPr>
              <w:spacing w:after="0" w:line="240" w:lineRule="auto"/>
              <w:rPr>
                <w:rFonts w:ascii="Calibri" w:eastAsia="Times New Roman" w:hAnsi="Calibri" w:cs="Calibri"/>
                <w:color w:val="000000"/>
                <w:lang w:eastAsia="es-PE"/>
              </w:rPr>
            </w:pPr>
          </w:p>
        </w:tc>
        <w:tc>
          <w:tcPr>
            <w:tcW w:w="1125" w:type="dxa"/>
            <w:gridSpan w:val="3"/>
            <w:tcBorders>
              <w:top w:val="nil"/>
              <w:left w:val="nil"/>
              <w:bottom w:val="single" w:sz="4" w:space="0" w:color="auto"/>
              <w:right w:val="single" w:sz="4" w:space="0" w:color="000000"/>
            </w:tcBorders>
            <w:shd w:val="clear" w:color="000000" w:fill="FFFFFF"/>
            <w:noWrap/>
            <w:vAlign w:val="bottom"/>
            <w:hideMark/>
          </w:tcPr>
          <w:p w14:paraId="2C0AE5F2" w14:textId="77777777" w:rsidR="00350879" w:rsidRPr="00350879" w:rsidRDefault="00350879" w:rsidP="00350879">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r>
      <w:tr w:rsidR="00350879" w:rsidRPr="00350879" w14:paraId="0C9DC95A" w14:textId="77777777" w:rsidTr="00F11525">
        <w:trPr>
          <w:trHeight w:val="90"/>
        </w:trPr>
        <w:tc>
          <w:tcPr>
            <w:tcW w:w="196" w:type="dxa"/>
            <w:tcBorders>
              <w:top w:val="nil"/>
              <w:left w:val="nil"/>
              <w:bottom w:val="nil"/>
              <w:right w:val="nil"/>
            </w:tcBorders>
            <w:shd w:val="clear" w:color="000000" w:fill="FFFFFF"/>
            <w:noWrap/>
            <w:vAlign w:val="bottom"/>
            <w:hideMark/>
          </w:tcPr>
          <w:p w14:paraId="3C2B4A9F"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6979" w:type="dxa"/>
            <w:gridSpan w:val="3"/>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63DA7DC4"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El comité o su presidente participa en la JGA</w:t>
            </w:r>
          </w:p>
        </w:tc>
        <w:tc>
          <w:tcPr>
            <w:tcW w:w="1595" w:type="dxa"/>
            <w:gridSpan w:val="3"/>
            <w:tcBorders>
              <w:top w:val="single" w:sz="4" w:space="0" w:color="auto"/>
              <w:left w:val="nil"/>
              <w:bottom w:val="nil"/>
              <w:right w:val="single" w:sz="4" w:space="0" w:color="000000"/>
            </w:tcBorders>
            <w:shd w:val="clear" w:color="000000" w:fill="FFFFFF"/>
            <w:noWrap/>
            <w:vAlign w:val="bottom"/>
            <w:hideMark/>
          </w:tcPr>
          <w:p w14:paraId="5017B765" w14:textId="77777777" w:rsidR="00350879" w:rsidRPr="00350879" w:rsidRDefault="00350879" w:rsidP="00350879">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1125" w:type="dxa"/>
            <w:gridSpan w:val="3"/>
            <w:tcBorders>
              <w:top w:val="single" w:sz="4" w:space="0" w:color="auto"/>
              <w:left w:val="nil"/>
              <w:bottom w:val="nil"/>
              <w:right w:val="single" w:sz="4" w:space="0" w:color="000000"/>
            </w:tcBorders>
            <w:shd w:val="clear" w:color="000000" w:fill="FFFFFF"/>
            <w:noWrap/>
            <w:vAlign w:val="bottom"/>
            <w:hideMark/>
          </w:tcPr>
          <w:p w14:paraId="38E38CD0" w14:textId="77777777" w:rsidR="00350879" w:rsidRPr="00350879" w:rsidRDefault="00350879" w:rsidP="00350879">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r>
      <w:tr w:rsidR="00350879" w:rsidRPr="00350879" w14:paraId="4A1C275D" w14:textId="77777777" w:rsidTr="00F11525">
        <w:trPr>
          <w:trHeight w:val="260"/>
        </w:trPr>
        <w:tc>
          <w:tcPr>
            <w:tcW w:w="196" w:type="dxa"/>
            <w:tcBorders>
              <w:top w:val="nil"/>
              <w:left w:val="nil"/>
              <w:bottom w:val="nil"/>
              <w:right w:val="nil"/>
            </w:tcBorders>
            <w:shd w:val="clear" w:color="000000" w:fill="FFFFFF"/>
            <w:noWrap/>
            <w:vAlign w:val="bottom"/>
            <w:hideMark/>
          </w:tcPr>
          <w:p w14:paraId="1C42479B"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6979" w:type="dxa"/>
            <w:gridSpan w:val="3"/>
            <w:vMerge/>
            <w:tcBorders>
              <w:top w:val="nil"/>
              <w:left w:val="nil"/>
              <w:bottom w:val="nil"/>
              <w:right w:val="nil"/>
            </w:tcBorders>
            <w:vAlign w:val="center"/>
            <w:hideMark/>
          </w:tcPr>
          <w:p w14:paraId="35C1CAD8" w14:textId="77777777" w:rsidR="00350879" w:rsidRPr="00350879" w:rsidRDefault="00350879" w:rsidP="00350879">
            <w:pPr>
              <w:spacing w:after="0" w:line="240" w:lineRule="auto"/>
              <w:rPr>
                <w:rFonts w:ascii="Arial" w:eastAsia="Times New Roman" w:hAnsi="Arial" w:cs="Arial"/>
                <w:color w:val="000000"/>
                <w:sz w:val="20"/>
                <w:szCs w:val="20"/>
                <w:lang w:eastAsia="es-PE"/>
              </w:rPr>
            </w:pPr>
          </w:p>
        </w:tc>
        <w:tc>
          <w:tcPr>
            <w:tcW w:w="935" w:type="dxa"/>
            <w:tcBorders>
              <w:top w:val="nil"/>
              <w:left w:val="single" w:sz="4" w:space="0" w:color="auto"/>
              <w:bottom w:val="nil"/>
              <w:right w:val="nil"/>
            </w:tcBorders>
            <w:shd w:val="clear" w:color="000000" w:fill="FFFFFF"/>
            <w:noWrap/>
            <w:vAlign w:val="bottom"/>
            <w:hideMark/>
          </w:tcPr>
          <w:p w14:paraId="668F8986"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xml:space="preserve"> Sí</w:t>
            </w:r>
          </w:p>
        </w:tc>
        <w:tc>
          <w:tcPr>
            <w:tcW w:w="254" w:type="dxa"/>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2B9BB757" w14:textId="77777777" w:rsidR="00350879" w:rsidRPr="00350879" w:rsidRDefault="00350879" w:rsidP="00350879">
            <w:pPr>
              <w:spacing w:after="0" w:line="240" w:lineRule="auto"/>
              <w:jc w:val="center"/>
              <w:rPr>
                <w:rFonts w:ascii="Calibri" w:eastAsia="Times New Roman" w:hAnsi="Calibri" w:cs="Calibri"/>
                <w:color w:val="000000"/>
                <w:sz w:val="20"/>
                <w:szCs w:val="20"/>
                <w:lang w:eastAsia="es-PE"/>
              </w:rPr>
            </w:pPr>
            <w:r w:rsidRPr="00350879">
              <w:rPr>
                <w:rFonts w:ascii="Calibri" w:eastAsia="Times New Roman" w:hAnsi="Calibri" w:cs="Calibri"/>
                <w:color w:val="000000"/>
                <w:sz w:val="20"/>
                <w:szCs w:val="20"/>
                <w:lang w:eastAsia="es-PE"/>
              </w:rPr>
              <w:t> </w:t>
            </w:r>
          </w:p>
        </w:tc>
        <w:tc>
          <w:tcPr>
            <w:tcW w:w="406" w:type="dxa"/>
            <w:tcBorders>
              <w:top w:val="nil"/>
              <w:left w:val="nil"/>
              <w:bottom w:val="nil"/>
              <w:right w:val="single" w:sz="4" w:space="0" w:color="auto"/>
            </w:tcBorders>
            <w:shd w:val="clear" w:color="000000" w:fill="FFFFFF"/>
            <w:noWrap/>
            <w:vAlign w:val="bottom"/>
            <w:hideMark/>
          </w:tcPr>
          <w:p w14:paraId="0FD56065"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639" w:type="dxa"/>
            <w:tcBorders>
              <w:top w:val="nil"/>
              <w:left w:val="nil"/>
              <w:bottom w:val="nil"/>
              <w:right w:val="nil"/>
            </w:tcBorders>
            <w:shd w:val="clear" w:color="000000" w:fill="FFFFFF"/>
            <w:noWrap/>
            <w:vAlign w:val="bottom"/>
            <w:hideMark/>
          </w:tcPr>
          <w:p w14:paraId="07DFC9BA"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xml:space="preserve">  No</w:t>
            </w:r>
          </w:p>
        </w:tc>
        <w:tc>
          <w:tcPr>
            <w:tcW w:w="290" w:type="dxa"/>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2F4A9F8A" w14:textId="77777777" w:rsidR="00350879" w:rsidRPr="00350879" w:rsidRDefault="00350879" w:rsidP="00350879">
            <w:pPr>
              <w:spacing w:after="0" w:line="240" w:lineRule="auto"/>
              <w:jc w:val="center"/>
              <w:rPr>
                <w:rFonts w:ascii="Calibri" w:eastAsia="Times New Roman" w:hAnsi="Calibri" w:cs="Calibri"/>
                <w:color w:val="000000"/>
                <w:sz w:val="20"/>
                <w:szCs w:val="20"/>
                <w:lang w:eastAsia="es-PE"/>
              </w:rPr>
            </w:pPr>
            <w:r w:rsidRPr="00350879">
              <w:rPr>
                <w:rFonts w:ascii="Calibri" w:eastAsia="Times New Roman" w:hAnsi="Calibri" w:cs="Calibri"/>
                <w:color w:val="000000"/>
                <w:sz w:val="20"/>
                <w:szCs w:val="20"/>
                <w:lang w:eastAsia="es-PE"/>
              </w:rPr>
              <w:t>X</w:t>
            </w:r>
          </w:p>
        </w:tc>
        <w:tc>
          <w:tcPr>
            <w:tcW w:w="196" w:type="dxa"/>
            <w:tcBorders>
              <w:top w:val="nil"/>
              <w:left w:val="nil"/>
              <w:bottom w:val="nil"/>
              <w:right w:val="single" w:sz="4" w:space="0" w:color="auto"/>
            </w:tcBorders>
            <w:shd w:val="clear" w:color="000000" w:fill="FFFFFF"/>
            <w:noWrap/>
            <w:vAlign w:val="bottom"/>
            <w:hideMark/>
          </w:tcPr>
          <w:p w14:paraId="5CD74919"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r>
      <w:tr w:rsidR="00350879" w:rsidRPr="00350879" w14:paraId="041FA672" w14:textId="77777777" w:rsidTr="00F11525">
        <w:trPr>
          <w:trHeight w:val="105"/>
        </w:trPr>
        <w:tc>
          <w:tcPr>
            <w:tcW w:w="196" w:type="dxa"/>
            <w:tcBorders>
              <w:top w:val="nil"/>
              <w:left w:val="nil"/>
              <w:bottom w:val="nil"/>
              <w:right w:val="nil"/>
            </w:tcBorders>
            <w:shd w:val="clear" w:color="000000" w:fill="FFFFFF"/>
            <w:noWrap/>
            <w:vAlign w:val="bottom"/>
            <w:hideMark/>
          </w:tcPr>
          <w:p w14:paraId="351EE81D"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6979" w:type="dxa"/>
            <w:gridSpan w:val="3"/>
            <w:vMerge/>
            <w:tcBorders>
              <w:top w:val="nil"/>
              <w:left w:val="nil"/>
              <w:bottom w:val="nil"/>
              <w:right w:val="nil"/>
            </w:tcBorders>
            <w:vAlign w:val="center"/>
            <w:hideMark/>
          </w:tcPr>
          <w:p w14:paraId="7DBB6564" w14:textId="77777777" w:rsidR="00350879" w:rsidRPr="00350879" w:rsidRDefault="00350879" w:rsidP="00350879">
            <w:pPr>
              <w:spacing w:after="0" w:line="240" w:lineRule="auto"/>
              <w:rPr>
                <w:rFonts w:ascii="Arial" w:eastAsia="Times New Roman" w:hAnsi="Arial" w:cs="Arial"/>
                <w:color w:val="000000"/>
                <w:sz w:val="20"/>
                <w:szCs w:val="20"/>
                <w:lang w:eastAsia="es-PE"/>
              </w:rPr>
            </w:pPr>
          </w:p>
        </w:tc>
        <w:tc>
          <w:tcPr>
            <w:tcW w:w="1595" w:type="dxa"/>
            <w:gridSpan w:val="3"/>
            <w:tcBorders>
              <w:top w:val="nil"/>
              <w:left w:val="nil"/>
              <w:bottom w:val="single" w:sz="4" w:space="0" w:color="auto"/>
              <w:right w:val="single" w:sz="4" w:space="0" w:color="000000"/>
            </w:tcBorders>
            <w:shd w:val="clear" w:color="000000" w:fill="FFFFFF"/>
            <w:noWrap/>
            <w:vAlign w:val="bottom"/>
            <w:hideMark/>
          </w:tcPr>
          <w:p w14:paraId="192DAAC3" w14:textId="77777777" w:rsidR="00350879" w:rsidRPr="00350879" w:rsidRDefault="00350879" w:rsidP="00350879">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1125" w:type="dxa"/>
            <w:gridSpan w:val="3"/>
            <w:tcBorders>
              <w:top w:val="nil"/>
              <w:left w:val="nil"/>
              <w:bottom w:val="single" w:sz="4" w:space="0" w:color="auto"/>
              <w:right w:val="single" w:sz="4" w:space="0" w:color="000000"/>
            </w:tcBorders>
            <w:shd w:val="clear" w:color="000000" w:fill="FFFFFF"/>
            <w:noWrap/>
            <w:vAlign w:val="bottom"/>
            <w:hideMark/>
          </w:tcPr>
          <w:p w14:paraId="07FCB104" w14:textId="77777777" w:rsidR="00350879" w:rsidRPr="00350879" w:rsidRDefault="00350879" w:rsidP="00350879">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r>
      <w:tr w:rsidR="00350879" w:rsidRPr="00350879" w14:paraId="2B29CA49" w14:textId="77777777" w:rsidTr="00350879">
        <w:trPr>
          <w:trHeight w:val="600"/>
        </w:trPr>
        <w:tc>
          <w:tcPr>
            <w:tcW w:w="196" w:type="dxa"/>
            <w:tcBorders>
              <w:top w:val="nil"/>
              <w:left w:val="nil"/>
              <w:bottom w:val="nil"/>
              <w:right w:val="nil"/>
            </w:tcBorders>
            <w:shd w:val="clear" w:color="000000" w:fill="FFFFFF"/>
            <w:noWrap/>
            <w:vAlign w:val="center"/>
            <w:hideMark/>
          </w:tcPr>
          <w:p w14:paraId="4D411B89" w14:textId="77777777" w:rsidR="00350879" w:rsidRPr="00350879" w:rsidRDefault="00350879" w:rsidP="00350879">
            <w:pPr>
              <w:spacing w:after="0" w:line="240" w:lineRule="auto"/>
              <w:jc w:val="both"/>
              <w:rPr>
                <w:rFonts w:ascii="Arial" w:eastAsia="Times New Roman" w:hAnsi="Arial" w:cs="Arial"/>
                <w:color w:val="000000"/>
                <w:sz w:val="16"/>
                <w:szCs w:val="16"/>
                <w:lang w:eastAsia="es-PE"/>
              </w:rPr>
            </w:pPr>
            <w:r w:rsidRPr="00350879">
              <w:rPr>
                <w:rFonts w:ascii="Arial" w:eastAsia="Times New Roman" w:hAnsi="Arial" w:cs="Arial"/>
                <w:color w:val="000000"/>
                <w:sz w:val="16"/>
                <w:szCs w:val="16"/>
                <w:lang w:eastAsia="es-PE"/>
              </w:rPr>
              <w:t xml:space="preserve"> </w:t>
            </w:r>
          </w:p>
        </w:tc>
        <w:tc>
          <w:tcPr>
            <w:tcW w:w="9699" w:type="dxa"/>
            <w:gridSpan w:val="9"/>
            <w:tcBorders>
              <w:top w:val="nil"/>
              <w:left w:val="nil"/>
              <w:bottom w:val="nil"/>
              <w:right w:val="nil"/>
            </w:tcBorders>
            <w:noWrap/>
            <w:vAlign w:val="bottom"/>
            <w:hideMark/>
          </w:tcPr>
          <w:p w14:paraId="55CA327B" w14:textId="0427E75C" w:rsidR="00350879" w:rsidRPr="00350879" w:rsidRDefault="00350879" w:rsidP="00350879">
            <w:pPr>
              <w:spacing w:after="0" w:line="240" w:lineRule="auto"/>
              <w:rPr>
                <w:rFonts w:ascii="Calibri" w:eastAsia="Times New Roman" w:hAnsi="Calibri" w:cs="Calibri"/>
                <w:color w:val="000000"/>
                <w:lang w:eastAsia="es-PE"/>
              </w:rPr>
            </w:pPr>
            <w:r w:rsidRPr="00350879">
              <w:rPr>
                <w:rFonts w:ascii="Calibri" w:eastAsia="Times New Roman" w:hAnsi="Calibri" w:cs="Calibri"/>
                <w:noProof/>
                <w:color w:val="000000"/>
                <w:lang w:eastAsia="es-PE"/>
              </w:rPr>
              <mc:AlternateContent>
                <mc:Choice Requires="wps">
                  <w:drawing>
                    <wp:anchor distT="0" distB="0" distL="114300" distR="114300" simplePos="0" relativeHeight="251756544" behindDoc="0" locked="0" layoutInCell="1" allowOverlap="1" wp14:anchorId="46559EA1" wp14:editId="217798A6">
                      <wp:simplePos x="0" y="0"/>
                      <wp:positionH relativeFrom="column">
                        <wp:posOffset>3606800</wp:posOffset>
                      </wp:positionH>
                      <wp:positionV relativeFrom="paragraph">
                        <wp:posOffset>25400</wp:posOffset>
                      </wp:positionV>
                      <wp:extent cx="12700" cy="31750"/>
                      <wp:effectExtent l="0" t="0" r="25400" b="25400"/>
                      <wp:wrapNone/>
                      <wp:docPr id="23553" name="Rectángulo 23553">
                        <a:extLst xmlns:a="http://schemas.openxmlformats.org/drawingml/2006/main">
                          <a:ext uri="{FF2B5EF4-FFF2-40B4-BE49-F238E27FC236}">
                            <a16:creationId xmlns:a16="http://schemas.microsoft.com/office/drawing/2014/main" id="{00000000-0008-0000-1600-0000015C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4287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028510B3" id="Rectángulo 23553" o:spid="_x0000_s1026" style="position:absolute;margin-left:284pt;margin-top:2pt;width:1pt;height:2.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"/>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8840"/>
            </w:tblGrid>
            <w:tr w:rsidR="00350879" w:rsidRPr="00350879" w14:paraId="0CBC3AA1" w14:textId="77777777">
              <w:trPr>
                <w:trHeight w:val="600"/>
                <w:tblCellSpacing w:w="0" w:type="dxa"/>
              </w:trPr>
              <w:tc>
                <w:tcPr>
                  <w:tcW w:w="8840" w:type="dxa"/>
                  <w:tcBorders>
                    <w:top w:val="nil"/>
                    <w:left w:val="nil"/>
                    <w:bottom w:val="nil"/>
                    <w:right w:val="nil"/>
                  </w:tcBorders>
                  <w:shd w:val="clear" w:color="000000" w:fill="FFFFFF"/>
                  <w:vAlign w:val="center"/>
                  <w:hideMark/>
                </w:tcPr>
                <w:p w14:paraId="48FF7F1C" w14:textId="77777777" w:rsidR="00350879" w:rsidRPr="00350879" w:rsidRDefault="00350879" w:rsidP="00350879">
                  <w:pPr>
                    <w:spacing w:after="0" w:line="240" w:lineRule="auto"/>
                    <w:rPr>
                      <w:rFonts w:ascii="Arial" w:eastAsia="Times New Roman" w:hAnsi="Arial" w:cs="Arial"/>
                      <w:color w:val="000000"/>
                      <w:sz w:val="16"/>
                      <w:szCs w:val="16"/>
                      <w:lang w:eastAsia="es-PE"/>
                    </w:rPr>
                  </w:pPr>
                  <w:r w:rsidRPr="00350879">
                    <w:rPr>
                      <w:rFonts w:ascii="Arial" w:eastAsia="Times New Roman" w:hAnsi="Arial" w:cs="Arial"/>
                      <w:color w:val="000000"/>
                      <w:sz w:val="16"/>
                      <w:szCs w:val="16"/>
                      <w:lang w:eastAsia="es-PE"/>
                    </w:rPr>
                    <w:t>(</w:t>
                  </w:r>
                  <w:proofErr w:type="gramStart"/>
                  <w:r w:rsidRPr="00350879">
                    <w:rPr>
                      <w:rFonts w:ascii="Arial" w:eastAsia="Times New Roman" w:hAnsi="Arial" w:cs="Arial"/>
                      <w:color w:val="000000"/>
                      <w:sz w:val="16"/>
                      <w:szCs w:val="16"/>
                      <w:lang w:eastAsia="es-PE"/>
                    </w:rPr>
                    <w:t>*)Se</w:t>
                  </w:r>
                  <w:proofErr w:type="gramEnd"/>
                  <w:r w:rsidRPr="00350879">
                    <w:rPr>
                      <w:rFonts w:ascii="Arial" w:eastAsia="Times New Roman" w:hAnsi="Arial" w:cs="Arial"/>
                      <w:color w:val="000000"/>
                      <w:sz w:val="16"/>
                      <w:szCs w:val="16"/>
                      <w:lang w:eastAsia="es-PE"/>
                    </w:rPr>
                    <w:t xml:space="preserve"> brindará información respecto a las personas que integran o integraron el Comité durante el ejercicio que se reporta.</w:t>
                  </w:r>
                </w:p>
              </w:tc>
            </w:tr>
          </w:tbl>
          <w:p w14:paraId="2C21E3B8" w14:textId="77777777" w:rsidR="00350879" w:rsidRPr="00350879" w:rsidRDefault="00350879" w:rsidP="00350879">
            <w:pPr>
              <w:spacing w:after="0" w:line="240" w:lineRule="auto"/>
              <w:rPr>
                <w:rFonts w:ascii="Calibri" w:eastAsia="Times New Roman" w:hAnsi="Calibri" w:cs="Calibri"/>
                <w:color w:val="000000"/>
                <w:lang w:eastAsia="es-PE"/>
              </w:rPr>
            </w:pPr>
          </w:p>
        </w:tc>
      </w:tr>
      <w:tr w:rsidR="00350879" w:rsidRPr="00350879" w14:paraId="670E316E" w14:textId="77777777" w:rsidTr="00350879">
        <w:trPr>
          <w:trHeight w:val="290"/>
        </w:trPr>
        <w:tc>
          <w:tcPr>
            <w:tcW w:w="196" w:type="dxa"/>
            <w:tcBorders>
              <w:top w:val="nil"/>
              <w:left w:val="nil"/>
              <w:bottom w:val="nil"/>
              <w:right w:val="nil"/>
            </w:tcBorders>
            <w:shd w:val="clear" w:color="000000" w:fill="FFFFFF"/>
            <w:noWrap/>
            <w:vAlign w:val="center"/>
            <w:hideMark/>
          </w:tcPr>
          <w:p w14:paraId="7D420E16" w14:textId="77777777" w:rsidR="00350879" w:rsidRPr="00350879" w:rsidRDefault="00350879" w:rsidP="00350879">
            <w:pPr>
              <w:spacing w:after="0" w:line="240" w:lineRule="auto"/>
              <w:jc w:val="both"/>
              <w:rPr>
                <w:rFonts w:ascii="Arial" w:eastAsia="Times New Roman" w:hAnsi="Arial" w:cs="Arial"/>
                <w:color w:val="000000"/>
                <w:sz w:val="20"/>
                <w:szCs w:val="20"/>
                <w:lang w:eastAsia="es-PE"/>
              </w:rPr>
            </w:pPr>
            <w:r w:rsidRPr="00350879">
              <w:rPr>
                <w:rFonts w:ascii="Arial" w:eastAsia="Times New Roman" w:hAnsi="Arial" w:cs="Arial"/>
                <w:color w:val="000000"/>
                <w:sz w:val="20"/>
                <w:szCs w:val="20"/>
                <w:vertAlign w:val="superscript"/>
                <w:lang w:eastAsia="es-PE"/>
              </w:rPr>
              <w:t> </w:t>
            </w:r>
          </w:p>
        </w:tc>
        <w:tc>
          <w:tcPr>
            <w:tcW w:w="9699" w:type="dxa"/>
            <w:gridSpan w:val="9"/>
            <w:tcBorders>
              <w:top w:val="nil"/>
              <w:left w:val="nil"/>
              <w:bottom w:val="nil"/>
              <w:right w:val="nil"/>
            </w:tcBorders>
            <w:shd w:val="clear" w:color="000000" w:fill="FFFFFF"/>
            <w:vAlign w:val="center"/>
            <w:hideMark/>
          </w:tcPr>
          <w:p w14:paraId="6A234B57" w14:textId="77777777" w:rsidR="00350879" w:rsidRPr="00350879" w:rsidRDefault="00350879" w:rsidP="00350879">
            <w:pPr>
              <w:spacing w:after="0" w:line="240" w:lineRule="auto"/>
              <w:rPr>
                <w:rFonts w:ascii="Arial" w:eastAsia="Times New Roman" w:hAnsi="Arial" w:cs="Arial"/>
                <w:color w:val="000000"/>
                <w:sz w:val="16"/>
                <w:szCs w:val="16"/>
                <w:lang w:eastAsia="es-PE"/>
              </w:rPr>
            </w:pPr>
            <w:r w:rsidRPr="00350879">
              <w:rPr>
                <w:rFonts w:ascii="Arial" w:eastAsia="Times New Roman" w:hAnsi="Arial" w:cs="Arial"/>
                <w:color w:val="000000"/>
                <w:sz w:val="16"/>
                <w:szCs w:val="16"/>
                <w:lang w:eastAsia="es-PE"/>
              </w:rPr>
              <w:t>(**) Corresponde al primer nombramiento como miembro del Comité en la sociedad que reporta.</w:t>
            </w:r>
          </w:p>
        </w:tc>
      </w:tr>
      <w:tr w:rsidR="00350879" w:rsidRPr="00350879" w14:paraId="33F1A062" w14:textId="77777777" w:rsidTr="00350879">
        <w:trPr>
          <w:trHeight w:val="250"/>
        </w:trPr>
        <w:tc>
          <w:tcPr>
            <w:tcW w:w="196" w:type="dxa"/>
            <w:tcBorders>
              <w:top w:val="nil"/>
              <w:left w:val="nil"/>
              <w:bottom w:val="nil"/>
              <w:right w:val="nil"/>
            </w:tcBorders>
            <w:shd w:val="clear" w:color="000000" w:fill="FFFFFF"/>
            <w:noWrap/>
            <w:vAlign w:val="center"/>
            <w:hideMark/>
          </w:tcPr>
          <w:p w14:paraId="268B2739" w14:textId="77777777" w:rsidR="00350879" w:rsidRPr="00350879" w:rsidRDefault="00350879" w:rsidP="00350879">
            <w:pPr>
              <w:spacing w:after="0" w:line="240" w:lineRule="auto"/>
              <w:jc w:val="both"/>
              <w:rPr>
                <w:rFonts w:ascii="Arial" w:eastAsia="Times New Roman" w:hAnsi="Arial" w:cs="Arial"/>
                <w:color w:val="000000"/>
                <w:sz w:val="16"/>
                <w:szCs w:val="16"/>
                <w:lang w:eastAsia="es-PE"/>
              </w:rPr>
            </w:pPr>
            <w:r w:rsidRPr="00350879">
              <w:rPr>
                <w:rFonts w:ascii="Arial" w:eastAsia="Times New Roman" w:hAnsi="Arial" w:cs="Arial"/>
                <w:color w:val="000000"/>
                <w:sz w:val="16"/>
                <w:szCs w:val="16"/>
                <w:lang w:eastAsia="es-PE"/>
              </w:rPr>
              <w:t xml:space="preserve"> </w:t>
            </w:r>
          </w:p>
        </w:tc>
        <w:tc>
          <w:tcPr>
            <w:tcW w:w="9699" w:type="dxa"/>
            <w:gridSpan w:val="9"/>
            <w:tcBorders>
              <w:top w:val="nil"/>
              <w:left w:val="nil"/>
              <w:bottom w:val="nil"/>
              <w:right w:val="nil"/>
            </w:tcBorders>
            <w:vAlign w:val="center"/>
            <w:hideMark/>
          </w:tcPr>
          <w:p w14:paraId="436C7C84" w14:textId="77777777" w:rsidR="00350879" w:rsidRPr="00350879" w:rsidRDefault="00350879" w:rsidP="00350879">
            <w:pPr>
              <w:spacing w:after="0" w:line="240" w:lineRule="auto"/>
              <w:rPr>
                <w:rFonts w:ascii="Arial" w:eastAsia="Times New Roman" w:hAnsi="Arial" w:cs="Arial"/>
                <w:sz w:val="16"/>
                <w:szCs w:val="16"/>
                <w:lang w:eastAsia="es-PE"/>
              </w:rPr>
            </w:pPr>
            <w:r w:rsidRPr="00350879">
              <w:rPr>
                <w:rFonts w:ascii="Arial" w:eastAsia="Times New Roman" w:hAnsi="Arial" w:cs="Arial"/>
                <w:sz w:val="16"/>
                <w:szCs w:val="16"/>
                <w:lang w:eastAsia="es-PE"/>
              </w:rPr>
              <w:t>(**</w:t>
            </w:r>
            <w:proofErr w:type="gramStart"/>
            <w:r w:rsidRPr="00350879">
              <w:rPr>
                <w:rFonts w:ascii="Arial" w:eastAsia="Times New Roman" w:hAnsi="Arial" w:cs="Arial"/>
                <w:sz w:val="16"/>
                <w:szCs w:val="16"/>
                <w:lang w:eastAsia="es-PE"/>
              </w:rPr>
              <w:t>*)Completar</w:t>
            </w:r>
            <w:proofErr w:type="gramEnd"/>
            <w:r w:rsidRPr="00350879">
              <w:rPr>
                <w:rFonts w:ascii="Arial" w:eastAsia="Times New Roman" w:hAnsi="Arial" w:cs="Arial"/>
                <w:sz w:val="16"/>
                <w:szCs w:val="16"/>
                <w:lang w:eastAsia="es-PE"/>
              </w:rPr>
              <w:t xml:space="preserve"> sólo en caso de que hubiera dejado de ser parte del Comité durante el ejercicio.</w:t>
            </w:r>
          </w:p>
        </w:tc>
      </w:tr>
    </w:tbl>
    <w:p w14:paraId="02921AE7" w14:textId="1604A79F" w:rsidR="00350879" w:rsidRDefault="00350879" w:rsidP="00F11B45">
      <w:pPr>
        <w:spacing w:after="0" w:line="240" w:lineRule="auto"/>
        <w:jc w:val="center"/>
        <w:rPr>
          <w:rFonts w:ascii="Arial" w:hAnsi="Arial" w:cs="Arial"/>
          <w:color w:val="000000"/>
          <w:sz w:val="20"/>
          <w:szCs w:val="20"/>
        </w:rPr>
      </w:pPr>
    </w:p>
    <w:tbl>
      <w:tblPr>
        <w:tblW w:w="9895" w:type="dxa"/>
        <w:tblCellMar>
          <w:left w:w="70" w:type="dxa"/>
          <w:right w:w="70" w:type="dxa"/>
        </w:tblCellMar>
        <w:tblLook w:val="04A0" w:firstRow="1" w:lastRow="0" w:firstColumn="1" w:lastColumn="0" w:noHBand="0" w:noVBand="1"/>
      </w:tblPr>
      <w:tblGrid>
        <w:gridCol w:w="196"/>
        <w:gridCol w:w="3378"/>
        <w:gridCol w:w="1921"/>
        <w:gridCol w:w="1680"/>
        <w:gridCol w:w="935"/>
        <w:gridCol w:w="417"/>
        <w:gridCol w:w="243"/>
        <w:gridCol w:w="639"/>
        <w:gridCol w:w="290"/>
        <w:gridCol w:w="196"/>
      </w:tblGrid>
      <w:tr w:rsidR="00350879" w:rsidRPr="00350879" w14:paraId="114D46D1" w14:textId="77777777" w:rsidTr="00F11525">
        <w:trPr>
          <w:trHeight w:val="250"/>
        </w:trPr>
        <w:tc>
          <w:tcPr>
            <w:tcW w:w="196" w:type="dxa"/>
            <w:tcBorders>
              <w:top w:val="nil"/>
              <w:left w:val="nil"/>
              <w:bottom w:val="nil"/>
              <w:right w:val="nil"/>
            </w:tcBorders>
            <w:shd w:val="clear" w:color="000000" w:fill="FFFFFF"/>
            <w:vAlign w:val="center"/>
            <w:hideMark/>
          </w:tcPr>
          <w:p w14:paraId="2A9177CE"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9699" w:type="dxa"/>
            <w:gridSpan w:val="9"/>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29ADF2ED" w14:textId="59135FDC" w:rsidR="00350879" w:rsidRPr="00350879" w:rsidRDefault="00350879" w:rsidP="00350879">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xml:space="preserve">COMITÉ </w:t>
            </w:r>
            <w:r w:rsidR="00F11525">
              <w:rPr>
                <w:rFonts w:ascii="Arial" w:eastAsia="Times New Roman" w:hAnsi="Arial" w:cs="Arial"/>
                <w:color w:val="000000"/>
                <w:sz w:val="20"/>
                <w:szCs w:val="20"/>
                <w:lang w:eastAsia="es-PE"/>
              </w:rPr>
              <w:t>6</w:t>
            </w:r>
          </w:p>
        </w:tc>
      </w:tr>
      <w:tr w:rsidR="00F11525" w:rsidRPr="00350879" w14:paraId="6AF0FB19" w14:textId="77777777" w:rsidTr="00F11525">
        <w:trPr>
          <w:trHeight w:val="250"/>
        </w:trPr>
        <w:tc>
          <w:tcPr>
            <w:tcW w:w="196" w:type="dxa"/>
            <w:tcBorders>
              <w:top w:val="nil"/>
              <w:left w:val="nil"/>
              <w:bottom w:val="nil"/>
              <w:right w:val="nil"/>
            </w:tcBorders>
            <w:shd w:val="clear" w:color="000000" w:fill="FFFFFF"/>
            <w:noWrap/>
            <w:vAlign w:val="bottom"/>
            <w:hideMark/>
          </w:tcPr>
          <w:p w14:paraId="5CA275CC" w14:textId="77777777" w:rsidR="00F11525" w:rsidRPr="00350879" w:rsidRDefault="00F11525" w:rsidP="00F11525">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lastRenderedPageBreak/>
              <w:t> </w:t>
            </w:r>
          </w:p>
        </w:tc>
        <w:tc>
          <w:tcPr>
            <w:tcW w:w="33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F8E03F3" w14:textId="77777777" w:rsidR="00F11525" w:rsidRPr="00350879" w:rsidRDefault="00F11525" w:rsidP="00F11525">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Denominación del Comité:</w:t>
            </w:r>
          </w:p>
        </w:tc>
        <w:tc>
          <w:tcPr>
            <w:tcW w:w="6321" w:type="dxa"/>
            <w:gridSpan w:val="8"/>
            <w:tcBorders>
              <w:top w:val="single" w:sz="4" w:space="0" w:color="auto"/>
              <w:left w:val="nil"/>
              <w:bottom w:val="single" w:sz="4" w:space="0" w:color="auto"/>
              <w:right w:val="single" w:sz="4" w:space="0" w:color="auto"/>
            </w:tcBorders>
            <w:shd w:val="clear" w:color="000000" w:fill="EBF1DE"/>
            <w:vAlign w:val="center"/>
            <w:hideMark/>
          </w:tcPr>
          <w:p w14:paraId="663A703E" w14:textId="58132111" w:rsidR="00F11525" w:rsidRPr="00350879" w:rsidRDefault="00F11525" w:rsidP="00F11525">
            <w:pPr>
              <w:spacing w:after="0" w:line="240" w:lineRule="auto"/>
              <w:rPr>
                <w:rFonts w:ascii="Calibri" w:eastAsia="Times New Roman" w:hAnsi="Calibri" w:cs="Calibri"/>
                <w:color w:val="000000"/>
                <w:sz w:val="16"/>
                <w:szCs w:val="16"/>
                <w:lang w:eastAsia="es-PE"/>
              </w:rPr>
            </w:pPr>
            <w:r w:rsidRPr="009C7E9A">
              <w:rPr>
                <w:rFonts w:ascii="Calibri" w:eastAsia="Times New Roman" w:hAnsi="Calibri" w:cs="Calibri"/>
                <w:color w:val="000000"/>
                <w:sz w:val="16"/>
                <w:szCs w:val="16"/>
                <w:lang w:eastAsia="es-PE"/>
              </w:rPr>
              <w:t>Comit</w:t>
            </w:r>
            <w:r>
              <w:rPr>
                <w:rFonts w:ascii="Calibri" w:eastAsia="Times New Roman" w:hAnsi="Calibri" w:cs="Calibri"/>
                <w:color w:val="000000"/>
                <w:sz w:val="16"/>
                <w:szCs w:val="16"/>
                <w:lang w:eastAsia="es-PE"/>
              </w:rPr>
              <w:t>é</w:t>
            </w:r>
            <w:r w:rsidRPr="009C7E9A">
              <w:rPr>
                <w:rFonts w:ascii="Calibri" w:eastAsia="Times New Roman" w:hAnsi="Calibri" w:cs="Calibri"/>
                <w:color w:val="000000"/>
                <w:sz w:val="16"/>
                <w:szCs w:val="16"/>
                <w:lang w:eastAsia="es-PE"/>
              </w:rPr>
              <w:t xml:space="preserve"> de Inversiones - Prima AFP</w:t>
            </w:r>
          </w:p>
        </w:tc>
      </w:tr>
      <w:tr w:rsidR="00F11525" w:rsidRPr="00350879" w14:paraId="179C754A" w14:textId="77777777" w:rsidTr="00F11525">
        <w:trPr>
          <w:trHeight w:val="250"/>
        </w:trPr>
        <w:tc>
          <w:tcPr>
            <w:tcW w:w="196" w:type="dxa"/>
            <w:tcBorders>
              <w:top w:val="nil"/>
              <w:left w:val="nil"/>
              <w:bottom w:val="nil"/>
              <w:right w:val="nil"/>
            </w:tcBorders>
            <w:shd w:val="clear" w:color="000000" w:fill="FFFFFF"/>
            <w:noWrap/>
            <w:vAlign w:val="bottom"/>
            <w:hideMark/>
          </w:tcPr>
          <w:p w14:paraId="39DDE299" w14:textId="77777777" w:rsidR="00F11525" w:rsidRPr="00350879" w:rsidRDefault="00F11525" w:rsidP="00F11525">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33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04ACC72" w14:textId="77777777" w:rsidR="00F11525" w:rsidRPr="00350879" w:rsidRDefault="00F11525" w:rsidP="00F11525">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Fecha de creación:</w:t>
            </w:r>
          </w:p>
        </w:tc>
        <w:tc>
          <w:tcPr>
            <w:tcW w:w="6321" w:type="dxa"/>
            <w:gridSpan w:val="8"/>
            <w:tcBorders>
              <w:top w:val="single" w:sz="4" w:space="0" w:color="auto"/>
              <w:left w:val="nil"/>
              <w:bottom w:val="single" w:sz="4" w:space="0" w:color="auto"/>
              <w:right w:val="single" w:sz="4" w:space="0" w:color="auto"/>
            </w:tcBorders>
            <w:shd w:val="clear" w:color="000000" w:fill="EBF1DE"/>
            <w:vAlign w:val="center"/>
            <w:hideMark/>
          </w:tcPr>
          <w:p w14:paraId="2091E21F" w14:textId="1FE04E78" w:rsidR="00F11525" w:rsidRPr="00350879" w:rsidRDefault="00F11525" w:rsidP="00F11525">
            <w:pPr>
              <w:spacing w:after="0" w:line="240" w:lineRule="auto"/>
              <w:rPr>
                <w:rFonts w:ascii="Calibri" w:eastAsia="Times New Roman" w:hAnsi="Calibri" w:cs="Calibri"/>
                <w:color w:val="000000"/>
                <w:sz w:val="16"/>
                <w:szCs w:val="16"/>
                <w:lang w:eastAsia="es-PE"/>
              </w:rPr>
            </w:pPr>
            <w:r w:rsidRPr="009C7E9A">
              <w:rPr>
                <w:rFonts w:ascii="Calibri" w:eastAsia="Times New Roman" w:hAnsi="Calibri" w:cs="Calibri"/>
                <w:color w:val="000000"/>
                <w:sz w:val="16"/>
                <w:szCs w:val="16"/>
                <w:lang w:eastAsia="es-PE"/>
              </w:rPr>
              <w:t>8/04/2005</w:t>
            </w:r>
          </w:p>
        </w:tc>
      </w:tr>
      <w:tr w:rsidR="00F11525" w:rsidRPr="00350879" w14:paraId="28B4A08C" w14:textId="77777777" w:rsidTr="00F11525">
        <w:trPr>
          <w:trHeight w:val="2950"/>
        </w:trPr>
        <w:tc>
          <w:tcPr>
            <w:tcW w:w="196" w:type="dxa"/>
            <w:tcBorders>
              <w:top w:val="nil"/>
              <w:left w:val="nil"/>
              <w:bottom w:val="nil"/>
              <w:right w:val="nil"/>
            </w:tcBorders>
            <w:shd w:val="clear" w:color="000000" w:fill="FFFFFF"/>
            <w:noWrap/>
            <w:vAlign w:val="bottom"/>
            <w:hideMark/>
          </w:tcPr>
          <w:p w14:paraId="684C49EF" w14:textId="77777777" w:rsidR="00F11525" w:rsidRPr="00350879" w:rsidRDefault="00F11525" w:rsidP="00F11525">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33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1BD3C8D" w14:textId="77777777" w:rsidR="00F11525" w:rsidRPr="00350879" w:rsidRDefault="00F11525" w:rsidP="00F11525">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Principales funciones:</w:t>
            </w:r>
          </w:p>
        </w:tc>
        <w:tc>
          <w:tcPr>
            <w:tcW w:w="6321" w:type="dxa"/>
            <w:gridSpan w:val="8"/>
            <w:tcBorders>
              <w:top w:val="single" w:sz="4" w:space="0" w:color="auto"/>
              <w:left w:val="nil"/>
              <w:bottom w:val="single" w:sz="4" w:space="0" w:color="auto"/>
              <w:right w:val="single" w:sz="4" w:space="0" w:color="auto"/>
            </w:tcBorders>
            <w:shd w:val="clear" w:color="000000" w:fill="EBF1DE"/>
            <w:vAlign w:val="center"/>
            <w:hideMark/>
          </w:tcPr>
          <w:p w14:paraId="59B3A93D" w14:textId="77777777" w:rsidR="00F11525" w:rsidRPr="009C7E9A" w:rsidRDefault="00F11525" w:rsidP="00F11525">
            <w:pPr>
              <w:spacing w:after="0" w:line="240" w:lineRule="auto"/>
              <w:jc w:val="both"/>
              <w:rPr>
                <w:rFonts w:ascii="Calibri" w:eastAsia="Times New Roman" w:hAnsi="Calibri" w:cs="Calibri"/>
                <w:sz w:val="16"/>
                <w:szCs w:val="16"/>
                <w:lang w:eastAsia="es-PE"/>
              </w:rPr>
            </w:pPr>
            <w:r w:rsidRPr="009C7E9A">
              <w:rPr>
                <w:rFonts w:ascii="Calibri" w:eastAsia="Times New Roman" w:hAnsi="Calibri" w:cs="Calibri"/>
                <w:sz w:val="16"/>
                <w:szCs w:val="16"/>
                <w:lang w:eastAsia="es-PE"/>
              </w:rPr>
              <w:t>Constituyen sus principales funciones:</w:t>
            </w:r>
          </w:p>
          <w:p w14:paraId="5C7074FB" w14:textId="77777777" w:rsidR="00F11525" w:rsidRPr="009C7E9A" w:rsidRDefault="00F11525" w:rsidP="00F11525">
            <w:pPr>
              <w:spacing w:after="0" w:line="240" w:lineRule="auto"/>
              <w:jc w:val="both"/>
              <w:rPr>
                <w:rFonts w:ascii="Calibri" w:eastAsia="Times New Roman" w:hAnsi="Calibri" w:cs="Calibri"/>
                <w:sz w:val="16"/>
                <w:szCs w:val="16"/>
                <w:lang w:eastAsia="es-PE"/>
              </w:rPr>
            </w:pPr>
            <w:r w:rsidRPr="009C7E9A">
              <w:rPr>
                <w:rFonts w:ascii="Calibri" w:eastAsia="Times New Roman" w:hAnsi="Calibri" w:cs="Calibri"/>
                <w:sz w:val="16"/>
                <w:szCs w:val="16"/>
                <w:lang w:eastAsia="es-PE"/>
              </w:rPr>
              <w:t>-Revisar el marco mensual de la estrategia de inversión en coordinación con el Directorio cuando la normativa lo requiera, sobre la base de las propuestas de la división de Inversiones, en concordancia con los límites legales e internos aplicables.</w:t>
            </w:r>
          </w:p>
          <w:p w14:paraId="6144A9A2" w14:textId="77777777" w:rsidR="00F11525" w:rsidRPr="009C7E9A" w:rsidRDefault="00F11525" w:rsidP="00F11525">
            <w:pPr>
              <w:spacing w:after="0" w:line="240" w:lineRule="auto"/>
              <w:jc w:val="both"/>
              <w:rPr>
                <w:rFonts w:ascii="Calibri" w:eastAsia="Times New Roman" w:hAnsi="Calibri" w:cs="Calibri"/>
                <w:sz w:val="16"/>
                <w:szCs w:val="16"/>
                <w:lang w:eastAsia="es-PE"/>
              </w:rPr>
            </w:pPr>
            <w:r w:rsidRPr="009C7E9A">
              <w:rPr>
                <w:rFonts w:ascii="Calibri" w:eastAsia="Times New Roman" w:hAnsi="Calibri" w:cs="Calibri"/>
                <w:sz w:val="16"/>
                <w:szCs w:val="16"/>
                <w:lang w:eastAsia="es-PE"/>
              </w:rPr>
              <w:t>-Discutir las recomendaciones y ajustes a las estrategias de inversión y oportunidades de inversión específicas.</w:t>
            </w:r>
          </w:p>
          <w:p w14:paraId="222C8DA3" w14:textId="0304FD39" w:rsidR="00F11525" w:rsidRPr="009C7E9A" w:rsidRDefault="00F11525" w:rsidP="00F11525">
            <w:pPr>
              <w:spacing w:after="0" w:line="240" w:lineRule="auto"/>
              <w:jc w:val="both"/>
              <w:rPr>
                <w:rFonts w:ascii="Calibri" w:eastAsia="Times New Roman" w:hAnsi="Calibri" w:cs="Calibri"/>
                <w:sz w:val="16"/>
                <w:szCs w:val="16"/>
                <w:lang w:eastAsia="es-PE"/>
              </w:rPr>
            </w:pPr>
            <w:r w:rsidRPr="009C7E9A">
              <w:rPr>
                <w:rFonts w:ascii="Calibri" w:eastAsia="Times New Roman" w:hAnsi="Calibri" w:cs="Calibri"/>
                <w:sz w:val="16"/>
                <w:szCs w:val="16"/>
                <w:lang w:eastAsia="es-PE"/>
              </w:rPr>
              <w:t>-Se encargar</w:t>
            </w:r>
            <w:r w:rsidR="00024E81">
              <w:rPr>
                <w:rFonts w:ascii="Calibri" w:eastAsia="Times New Roman" w:hAnsi="Calibri" w:cs="Calibri"/>
                <w:sz w:val="16"/>
                <w:szCs w:val="16"/>
                <w:lang w:eastAsia="es-PE"/>
              </w:rPr>
              <w:t>á</w:t>
            </w:r>
            <w:r w:rsidRPr="009C7E9A">
              <w:rPr>
                <w:rFonts w:ascii="Calibri" w:eastAsia="Times New Roman" w:hAnsi="Calibri" w:cs="Calibri"/>
                <w:sz w:val="16"/>
                <w:szCs w:val="16"/>
                <w:lang w:eastAsia="es-PE"/>
              </w:rPr>
              <w:t xml:space="preserve"> de autorizar los tipos de Instrumentos de Inversión Elegibles y/o subclases de activos en los que las carteras administradas podrán invertir. De manera adicional, si la coyuntura lo requiere, el Comité de Inversiones tendrá la facultad de realizar cambios en la estructura objetivo del fondo.</w:t>
            </w:r>
          </w:p>
          <w:p w14:paraId="22425B44" w14:textId="77777777" w:rsidR="00F11525" w:rsidRPr="009C7E9A" w:rsidRDefault="00F11525" w:rsidP="00F11525">
            <w:pPr>
              <w:spacing w:after="0" w:line="240" w:lineRule="auto"/>
              <w:jc w:val="both"/>
              <w:rPr>
                <w:rFonts w:ascii="Calibri" w:eastAsia="Times New Roman" w:hAnsi="Calibri" w:cs="Calibri"/>
                <w:sz w:val="16"/>
                <w:szCs w:val="16"/>
                <w:lang w:eastAsia="es-PE"/>
              </w:rPr>
            </w:pPr>
            <w:r w:rsidRPr="009C7E9A">
              <w:rPr>
                <w:rFonts w:ascii="Calibri" w:eastAsia="Times New Roman" w:hAnsi="Calibri" w:cs="Calibri"/>
                <w:sz w:val="16"/>
                <w:szCs w:val="16"/>
                <w:lang w:eastAsia="es-PE"/>
              </w:rPr>
              <w:t xml:space="preserve">-Aprobar las modificaciones en: i) porcentajes de Inversión Objetivo, Máximos y Mínimos, </w:t>
            </w:r>
            <w:proofErr w:type="spellStart"/>
            <w:r w:rsidRPr="009C7E9A">
              <w:rPr>
                <w:rFonts w:ascii="Calibri" w:eastAsia="Times New Roman" w:hAnsi="Calibri" w:cs="Calibri"/>
                <w:sz w:val="16"/>
                <w:szCs w:val="16"/>
                <w:lang w:eastAsia="es-PE"/>
              </w:rPr>
              <w:t>ii</w:t>
            </w:r>
            <w:proofErr w:type="spellEnd"/>
            <w:r w:rsidRPr="009C7E9A">
              <w:rPr>
                <w:rFonts w:ascii="Calibri" w:eastAsia="Times New Roman" w:hAnsi="Calibri" w:cs="Calibri"/>
                <w:sz w:val="16"/>
                <w:szCs w:val="16"/>
                <w:lang w:eastAsia="es-PE"/>
              </w:rPr>
              <w:t xml:space="preserve">) Políticas de Inversiones, </w:t>
            </w:r>
            <w:proofErr w:type="spellStart"/>
            <w:r w:rsidRPr="009C7E9A">
              <w:rPr>
                <w:rFonts w:ascii="Calibri" w:eastAsia="Times New Roman" w:hAnsi="Calibri" w:cs="Calibri"/>
                <w:sz w:val="16"/>
                <w:szCs w:val="16"/>
                <w:lang w:eastAsia="es-PE"/>
              </w:rPr>
              <w:t>iii</w:t>
            </w:r>
            <w:proofErr w:type="spellEnd"/>
            <w:r w:rsidRPr="009C7E9A">
              <w:rPr>
                <w:rFonts w:ascii="Calibri" w:eastAsia="Times New Roman" w:hAnsi="Calibri" w:cs="Calibri"/>
                <w:sz w:val="16"/>
                <w:szCs w:val="16"/>
                <w:lang w:eastAsia="es-PE"/>
              </w:rPr>
              <w:t>) manuales procedimientos y guías referidas en las Políticas de Inversiones por Tipo de Fondo.</w:t>
            </w:r>
          </w:p>
          <w:p w14:paraId="66B40A41" w14:textId="77777777" w:rsidR="00F11525" w:rsidRPr="009C7E9A" w:rsidRDefault="00F11525" w:rsidP="00F11525">
            <w:pPr>
              <w:spacing w:after="0" w:line="240" w:lineRule="auto"/>
              <w:jc w:val="both"/>
              <w:rPr>
                <w:rFonts w:ascii="Calibri" w:eastAsia="Times New Roman" w:hAnsi="Calibri" w:cs="Calibri"/>
                <w:sz w:val="16"/>
                <w:szCs w:val="16"/>
                <w:lang w:eastAsia="es-PE"/>
              </w:rPr>
            </w:pPr>
            <w:r w:rsidRPr="009C7E9A">
              <w:rPr>
                <w:rFonts w:ascii="Calibri" w:eastAsia="Times New Roman" w:hAnsi="Calibri" w:cs="Calibri"/>
                <w:sz w:val="16"/>
                <w:szCs w:val="16"/>
                <w:lang w:eastAsia="es-PE"/>
              </w:rPr>
              <w:t xml:space="preserve">-Encargado de revisar el informe que la </w:t>
            </w:r>
            <w:r>
              <w:rPr>
                <w:rFonts w:ascii="Calibri" w:eastAsia="Times New Roman" w:hAnsi="Calibri" w:cs="Calibri"/>
                <w:sz w:val="16"/>
                <w:szCs w:val="16"/>
                <w:lang w:eastAsia="es-PE"/>
              </w:rPr>
              <w:t>D</w:t>
            </w:r>
            <w:r w:rsidRPr="009C7E9A">
              <w:rPr>
                <w:rFonts w:ascii="Calibri" w:eastAsia="Times New Roman" w:hAnsi="Calibri" w:cs="Calibri"/>
                <w:sz w:val="16"/>
                <w:szCs w:val="16"/>
                <w:lang w:eastAsia="es-PE"/>
              </w:rPr>
              <w:t>ivisión de Inversiones deberá presentar mensualmente. En dicho informe se reportarán las inversiones efectuadas en las Cartera Administradas durante el mes anterior, así como las estrategias adoptadas ante cambios en la coyuntura y expectativas de mercado.</w:t>
            </w:r>
          </w:p>
          <w:p w14:paraId="23FA558D" w14:textId="77777777" w:rsidR="00F11525" w:rsidRPr="009C7E9A" w:rsidRDefault="00F11525" w:rsidP="00F11525">
            <w:pPr>
              <w:spacing w:after="0" w:line="240" w:lineRule="auto"/>
              <w:jc w:val="both"/>
              <w:rPr>
                <w:rFonts w:ascii="Calibri" w:eastAsia="Times New Roman" w:hAnsi="Calibri" w:cs="Calibri"/>
                <w:sz w:val="16"/>
                <w:szCs w:val="16"/>
                <w:lang w:eastAsia="es-PE"/>
              </w:rPr>
            </w:pPr>
            <w:r w:rsidRPr="009C7E9A">
              <w:rPr>
                <w:rFonts w:ascii="Calibri" w:eastAsia="Times New Roman" w:hAnsi="Calibri" w:cs="Calibri"/>
                <w:sz w:val="16"/>
                <w:szCs w:val="16"/>
                <w:lang w:eastAsia="es-PE"/>
              </w:rPr>
              <w:t xml:space="preserve">-Aprobar las modificaciones a los niveles de autonomía para luego ser ratificada en Directorio y Comité de Riesgos. El Comité de Inversiones </w:t>
            </w:r>
            <w:proofErr w:type="gramStart"/>
            <w:r w:rsidRPr="009C7E9A">
              <w:rPr>
                <w:rFonts w:ascii="Calibri" w:eastAsia="Times New Roman" w:hAnsi="Calibri" w:cs="Calibri"/>
                <w:sz w:val="16"/>
                <w:szCs w:val="16"/>
                <w:lang w:eastAsia="es-PE"/>
              </w:rPr>
              <w:t>aprobara</w:t>
            </w:r>
            <w:proofErr w:type="gramEnd"/>
            <w:r w:rsidRPr="009C7E9A">
              <w:rPr>
                <w:rFonts w:ascii="Calibri" w:eastAsia="Times New Roman" w:hAnsi="Calibri" w:cs="Calibri"/>
                <w:sz w:val="16"/>
                <w:szCs w:val="16"/>
                <w:lang w:eastAsia="es-PE"/>
              </w:rPr>
              <w:t xml:space="preserve"> y podrá limitar autonomías especificas por clase de activo.</w:t>
            </w:r>
          </w:p>
          <w:p w14:paraId="55B0D850" w14:textId="77777777" w:rsidR="00F11525" w:rsidRPr="009C7E9A" w:rsidRDefault="00F11525" w:rsidP="00F11525">
            <w:pPr>
              <w:spacing w:after="0" w:line="240" w:lineRule="auto"/>
              <w:jc w:val="both"/>
              <w:rPr>
                <w:rFonts w:ascii="Calibri" w:eastAsia="Times New Roman" w:hAnsi="Calibri" w:cs="Calibri"/>
                <w:sz w:val="16"/>
                <w:szCs w:val="16"/>
                <w:lang w:eastAsia="es-PE"/>
              </w:rPr>
            </w:pPr>
            <w:r w:rsidRPr="009C7E9A">
              <w:rPr>
                <w:rFonts w:ascii="Calibri" w:eastAsia="Times New Roman" w:hAnsi="Calibri" w:cs="Calibri"/>
                <w:sz w:val="16"/>
                <w:szCs w:val="16"/>
                <w:lang w:eastAsia="es-PE"/>
              </w:rPr>
              <w:t>-Encargado de aprobar las clases de activos y/o activos individuales sujetos de ser prestados, así como susceptibles de ser adquiridos bajo operaciones de reporte.</w:t>
            </w:r>
          </w:p>
          <w:p w14:paraId="7C6769F3" w14:textId="77777777" w:rsidR="00F11525" w:rsidRPr="009C7E9A" w:rsidRDefault="00F11525" w:rsidP="00F11525">
            <w:pPr>
              <w:spacing w:after="0" w:line="240" w:lineRule="auto"/>
              <w:jc w:val="both"/>
              <w:rPr>
                <w:rFonts w:ascii="Calibri" w:eastAsia="Times New Roman" w:hAnsi="Calibri" w:cs="Calibri"/>
                <w:sz w:val="16"/>
                <w:szCs w:val="16"/>
                <w:lang w:eastAsia="es-PE"/>
              </w:rPr>
            </w:pPr>
            <w:r w:rsidRPr="009C7E9A">
              <w:rPr>
                <w:rFonts w:ascii="Calibri" w:eastAsia="Times New Roman" w:hAnsi="Calibri" w:cs="Calibri"/>
                <w:sz w:val="16"/>
                <w:szCs w:val="16"/>
                <w:lang w:eastAsia="es-PE"/>
              </w:rPr>
              <w:t xml:space="preserve">-Aprobar el Estratégica </w:t>
            </w:r>
            <w:proofErr w:type="spellStart"/>
            <w:r w:rsidRPr="009C7E9A">
              <w:rPr>
                <w:rFonts w:ascii="Calibri" w:eastAsia="Times New Roman" w:hAnsi="Calibri" w:cs="Calibri"/>
                <w:sz w:val="16"/>
                <w:szCs w:val="16"/>
                <w:lang w:eastAsia="es-PE"/>
              </w:rPr>
              <w:t>Asset</w:t>
            </w:r>
            <w:proofErr w:type="spellEnd"/>
            <w:r w:rsidRPr="009C7E9A">
              <w:rPr>
                <w:rFonts w:ascii="Calibri" w:eastAsia="Times New Roman" w:hAnsi="Calibri" w:cs="Calibri"/>
                <w:sz w:val="16"/>
                <w:szCs w:val="16"/>
                <w:lang w:eastAsia="es-PE"/>
              </w:rPr>
              <w:t xml:space="preserve"> </w:t>
            </w:r>
            <w:proofErr w:type="spellStart"/>
            <w:r w:rsidRPr="009C7E9A">
              <w:rPr>
                <w:rFonts w:ascii="Calibri" w:eastAsia="Times New Roman" w:hAnsi="Calibri" w:cs="Calibri"/>
                <w:sz w:val="16"/>
                <w:szCs w:val="16"/>
                <w:lang w:eastAsia="es-PE"/>
              </w:rPr>
              <w:t>Allocation</w:t>
            </w:r>
            <w:proofErr w:type="spellEnd"/>
            <w:r w:rsidRPr="009C7E9A">
              <w:rPr>
                <w:rFonts w:ascii="Calibri" w:eastAsia="Times New Roman" w:hAnsi="Calibri" w:cs="Calibri"/>
                <w:sz w:val="16"/>
                <w:szCs w:val="16"/>
                <w:lang w:eastAsia="es-PE"/>
              </w:rPr>
              <w:t xml:space="preserve"> (SAA) y revisar el marco de apetito y presupuesto de riesgo.</w:t>
            </w:r>
          </w:p>
          <w:p w14:paraId="265876E8" w14:textId="77777777" w:rsidR="00F11525" w:rsidRPr="009C7E9A" w:rsidRDefault="00F11525" w:rsidP="00F11525">
            <w:pPr>
              <w:spacing w:after="0" w:line="240" w:lineRule="auto"/>
              <w:jc w:val="both"/>
              <w:rPr>
                <w:rFonts w:ascii="Calibri" w:eastAsia="Times New Roman" w:hAnsi="Calibri" w:cs="Calibri"/>
                <w:sz w:val="16"/>
                <w:szCs w:val="16"/>
                <w:lang w:eastAsia="es-PE"/>
              </w:rPr>
            </w:pPr>
            <w:r w:rsidRPr="009C7E9A">
              <w:rPr>
                <w:rFonts w:ascii="Calibri" w:eastAsia="Times New Roman" w:hAnsi="Calibri" w:cs="Calibri"/>
                <w:sz w:val="16"/>
                <w:szCs w:val="16"/>
                <w:lang w:eastAsia="es-PE"/>
              </w:rPr>
              <w:t>-Aprobar planes de acción, cuando corresponda, relacionados al proceso de escalamiento de alertas dentro del marco de apetito de riesgo.</w:t>
            </w:r>
          </w:p>
          <w:p w14:paraId="2AD65DDA" w14:textId="77777777" w:rsidR="00F11525" w:rsidRPr="009C7E9A" w:rsidRDefault="00F11525" w:rsidP="00F11525">
            <w:pPr>
              <w:spacing w:after="0" w:line="240" w:lineRule="auto"/>
              <w:jc w:val="both"/>
              <w:rPr>
                <w:rFonts w:ascii="Calibri" w:eastAsia="Times New Roman" w:hAnsi="Calibri" w:cs="Calibri"/>
                <w:sz w:val="16"/>
                <w:szCs w:val="16"/>
                <w:lang w:eastAsia="es-PE"/>
              </w:rPr>
            </w:pPr>
            <w:r w:rsidRPr="009C7E9A">
              <w:rPr>
                <w:rFonts w:ascii="Calibri" w:eastAsia="Times New Roman" w:hAnsi="Calibri" w:cs="Calibri"/>
                <w:sz w:val="16"/>
                <w:szCs w:val="16"/>
                <w:lang w:eastAsia="es-PE"/>
              </w:rPr>
              <w:t>-El Comité de Inversiones podrá autorizar excepciones al cumplimiento de los limites internos por clases de activos, siempre y cuando se encuentren comprendidos dentro de los niveles de apetito de riesgo aprobado por Directorio o regulación.</w:t>
            </w:r>
          </w:p>
          <w:p w14:paraId="7CDB372E" w14:textId="77777777" w:rsidR="00F11525" w:rsidRPr="009C7E9A" w:rsidRDefault="00F11525" w:rsidP="00F11525">
            <w:pPr>
              <w:spacing w:after="0" w:line="240" w:lineRule="auto"/>
              <w:jc w:val="both"/>
              <w:rPr>
                <w:rFonts w:ascii="Calibri" w:eastAsia="Times New Roman" w:hAnsi="Calibri" w:cs="Calibri"/>
                <w:sz w:val="16"/>
                <w:szCs w:val="16"/>
                <w:lang w:eastAsia="es-PE"/>
              </w:rPr>
            </w:pPr>
            <w:r w:rsidRPr="009C7E9A">
              <w:rPr>
                <w:rFonts w:ascii="Calibri" w:eastAsia="Times New Roman" w:hAnsi="Calibri" w:cs="Calibri"/>
                <w:sz w:val="16"/>
                <w:szCs w:val="16"/>
                <w:lang w:eastAsia="es-PE"/>
              </w:rPr>
              <w:t>-Presentar los informes de riesgos, y las opiniones que pueden haberse expresado en los Comités de Riesgos.</w:t>
            </w:r>
          </w:p>
          <w:p w14:paraId="00E0C864" w14:textId="77777777" w:rsidR="00F11525" w:rsidRPr="009C7E9A" w:rsidRDefault="00F11525" w:rsidP="00F11525">
            <w:pPr>
              <w:spacing w:after="0" w:line="240" w:lineRule="auto"/>
              <w:jc w:val="both"/>
              <w:rPr>
                <w:rFonts w:ascii="Calibri" w:eastAsia="Times New Roman" w:hAnsi="Calibri" w:cs="Calibri"/>
                <w:sz w:val="16"/>
                <w:szCs w:val="16"/>
                <w:lang w:eastAsia="es-PE"/>
              </w:rPr>
            </w:pPr>
            <w:r w:rsidRPr="009C7E9A">
              <w:rPr>
                <w:rFonts w:ascii="Calibri" w:eastAsia="Times New Roman" w:hAnsi="Calibri" w:cs="Calibri"/>
                <w:sz w:val="16"/>
                <w:szCs w:val="16"/>
                <w:lang w:eastAsia="es-PE"/>
              </w:rPr>
              <w:t>-Monitorear el cumplimiento de la política de rebalanceo aplicable a cada tipo de fondo.</w:t>
            </w:r>
          </w:p>
          <w:p w14:paraId="63C8C82F" w14:textId="4A744E5D" w:rsidR="00F11525" w:rsidRPr="00350879" w:rsidRDefault="00F11525" w:rsidP="00F11525">
            <w:pPr>
              <w:spacing w:after="0" w:line="240" w:lineRule="auto"/>
              <w:rPr>
                <w:rFonts w:ascii="Calibri" w:eastAsia="Times New Roman" w:hAnsi="Calibri" w:cs="Calibri"/>
                <w:color w:val="000000"/>
                <w:sz w:val="16"/>
                <w:szCs w:val="16"/>
                <w:lang w:eastAsia="es-PE"/>
              </w:rPr>
            </w:pPr>
            <w:r w:rsidRPr="009C7E9A">
              <w:rPr>
                <w:rFonts w:ascii="Calibri" w:eastAsia="Times New Roman" w:hAnsi="Calibri" w:cs="Calibri"/>
                <w:sz w:val="16"/>
                <w:szCs w:val="16"/>
                <w:lang w:eastAsia="es-PE"/>
              </w:rPr>
              <w:t>-Aprobar los procedimientos para la evaluación y monitoreo de los costos, gastos y comisiones generados por las inversiones realizadas en los instrumentos u operaciones de inversión, incluyendo la devolución de impuestos pagados en el exterior por la inversión de las Carteras Administradas y los costos detallados asociados a la inversión en vehículos indirectos.</w:t>
            </w:r>
          </w:p>
        </w:tc>
      </w:tr>
      <w:tr w:rsidR="00350879" w:rsidRPr="00350879" w14:paraId="284651F5" w14:textId="77777777" w:rsidTr="00F11525">
        <w:trPr>
          <w:trHeight w:val="250"/>
        </w:trPr>
        <w:tc>
          <w:tcPr>
            <w:tcW w:w="9895" w:type="dxa"/>
            <w:gridSpan w:val="10"/>
            <w:tcBorders>
              <w:top w:val="nil"/>
              <w:left w:val="nil"/>
              <w:bottom w:val="nil"/>
              <w:right w:val="nil"/>
            </w:tcBorders>
            <w:shd w:val="clear" w:color="000000" w:fill="FFFFFF"/>
            <w:noWrap/>
            <w:vAlign w:val="center"/>
            <w:hideMark/>
          </w:tcPr>
          <w:p w14:paraId="347FDCCC" w14:textId="77777777" w:rsidR="00350879" w:rsidRPr="00350879" w:rsidRDefault="00350879" w:rsidP="00350879">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r>
      <w:tr w:rsidR="00317098" w:rsidRPr="00350879" w14:paraId="20ECE291" w14:textId="77777777" w:rsidTr="00BD3B26">
        <w:trPr>
          <w:trHeight w:val="300"/>
        </w:trPr>
        <w:tc>
          <w:tcPr>
            <w:tcW w:w="196" w:type="dxa"/>
            <w:tcBorders>
              <w:top w:val="nil"/>
              <w:left w:val="nil"/>
              <w:bottom w:val="nil"/>
              <w:right w:val="nil"/>
            </w:tcBorders>
            <w:shd w:val="clear" w:color="000000" w:fill="FFFFFF"/>
            <w:noWrap/>
            <w:vAlign w:val="bottom"/>
            <w:hideMark/>
          </w:tcPr>
          <w:p w14:paraId="2CC2E14C"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337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B49EA6A" w14:textId="77777777" w:rsidR="00350879" w:rsidRPr="00350879" w:rsidRDefault="00350879" w:rsidP="00350879">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xml:space="preserve">Miembros del Comité </w:t>
            </w:r>
            <w:r w:rsidRPr="00350879">
              <w:rPr>
                <w:rFonts w:ascii="Arial" w:eastAsia="Times New Roman" w:hAnsi="Arial" w:cs="Arial"/>
                <w:color w:val="000000"/>
                <w:sz w:val="20"/>
                <w:szCs w:val="20"/>
                <w:vertAlign w:val="superscript"/>
                <w:lang w:eastAsia="es-PE"/>
              </w:rPr>
              <w:t>(*)</w:t>
            </w:r>
            <w:r w:rsidRPr="00350879">
              <w:rPr>
                <w:rFonts w:ascii="Arial" w:eastAsia="Times New Roman" w:hAnsi="Arial" w:cs="Arial"/>
                <w:color w:val="000000"/>
                <w:sz w:val="20"/>
                <w:szCs w:val="20"/>
                <w:lang w:eastAsia="es-PE"/>
              </w:rPr>
              <w:t>:</w:t>
            </w:r>
            <w:r w:rsidRPr="00350879">
              <w:rPr>
                <w:rFonts w:ascii="Arial" w:eastAsia="Times New Roman" w:hAnsi="Arial" w:cs="Arial"/>
                <w:color w:val="000000"/>
                <w:sz w:val="20"/>
                <w:szCs w:val="20"/>
                <w:lang w:eastAsia="es-PE"/>
              </w:rPr>
              <w:br/>
              <w:t xml:space="preserve">Nombres y Apellidos </w:t>
            </w:r>
          </w:p>
        </w:tc>
        <w:tc>
          <w:tcPr>
            <w:tcW w:w="3601" w:type="dxa"/>
            <w:gridSpan w:val="2"/>
            <w:tcBorders>
              <w:top w:val="single" w:sz="4" w:space="0" w:color="auto"/>
              <w:left w:val="nil"/>
              <w:bottom w:val="single" w:sz="4" w:space="0" w:color="auto"/>
              <w:right w:val="single" w:sz="4" w:space="0" w:color="auto"/>
            </w:tcBorders>
            <w:shd w:val="clear" w:color="000000" w:fill="FFFFFF"/>
            <w:vAlign w:val="center"/>
            <w:hideMark/>
          </w:tcPr>
          <w:p w14:paraId="6DB2BB1F" w14:textId="77777777" w:rsidR="00350879" w:rsidRPr="00350879" w:rsidRDefault="00350879" w:rsidP="00350879">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Fecha</w:t>
            </w:r>
          </w:p>
        </w:tc>
        <w:tc>
          <w:tcPr>
            <w:tcW w:w="1595" w:type="dxa"/>
            <w:gridSpan w:val="3"/>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7CC19390" w14:textId="77777777" w:rsidR="00350879" w:rsidRPr="00350879" w:rsidRDefault="00350879" w:rsidP="00350879">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Cargo dentro del Comité</w:t>
            </w:r>
          </w:p>
        </w:tc>
        <w:tc>
          <w:tcPr>
            <w:tcW w:w="1125" w:type="dxa"/>
            <w:gridSpan w:val="3"/>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2946EC88" w14:textId="77777777" w:rsidR="00350879" w:rsidRPr="00350879" w:rsidRDefault="00350879" w:rsidP="00350879">
            <w:pPr>
              <w:spacing w:after="0" w:line="240" w:lineRule="auto"/>
              <w:jc w:val="center"/>
              <w:rPr>
                <w:rFonts w:ascii="Arial" w:eastAsia="Times New Roman" w:hAnsi="Arial" w:cs="Arial"/>
                <w:sz w:val="20"/>
                <w:szCs w:val="20"/>
                <w:lang w:eastAsia="es-PE"/>
              </w:rPr>
            </w:pPr>
            <w:r w:rsidRPr="00350879">
              <w:rPr>
                <w:rFonts w:ascii="Arial" w:eastAsia="Times New Roman" w:hAnsi="Arial" w:cs="Arial"/>
                <w:sz w:val="20"/>
                <w:szCs w:val="20"/>
                <w:lang w:eastAsia="es-PE"/>
              </w:rPr>
              <w:t>Cargo dentro de la Sociedad</w:t>
            </w:r>
          </w:p>
        </w:tc>
      </w:tr>
      <w:tr w:rsidR="00350879" w:rsidRPr="00350879" w14:paraId="774677CB" w14:textId="77777777" w:rsidTr="00BD3B26">
        <w:trPr>
          <w:trHeight w:val="420"/>
        </w:trPr>
        <w:tc>
          <w:tcPr>
            <w:tcW w:w="196" w:type="dxa"/>
            <w:tcBorders>
              <w:top w:val="nil"/>
              <w:left w:val="nil"/>
              <w:bottom w:val="nil"/>
              <w:right w:val="nil"/>
            </w:tcBorders>
            <w:shd w:val="clear" w:color="000000" w:fill="FFFFFF"/>
            <w:noWrap/>
            <w:vAlign w:val="bottom"/>
            <w:hideMark/>
          </w:tcPr>
          <w:p w14:paraId="3ABCA141"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3378" w:type="dxa"/>
            <w:vMerge/>
            <w:tcBorders>
              <w:top w:val="nil"/>
              <w:left w:val="nil"/>
              <w:bottom w:val="nil"/>
              <w:right w:val="nil"/>
            </w:tcBorders>
            <w:vAlign w:val="center"/>
            <w:hideMark/>
          </w:tcPr>
          <w:p w14:paraId="71830683" w14:textId="77777777" w:rsidR="00350879" w:rsidRPr="00350879" w:rsidRDefault="00350879" w:rsidP="00350879">
            <w:pPr>
              <w:spacing w:after="0" w:line="240" w:lineRule="auto"/>
              <w:rPr>
                <w:rFonts w:ascii="Arial" w:eastAsia="Times New Roman" w:hAnsi="Arial" w:cs="Arial"/>
                <w:color w:val="000000"/>
                <w:sz w:val="20"/>
                <w:szCs w:val="20"/>
                <w:lang w:eastAsia="es-PE"/>
              </w:rPr>
            </w:pPr>
          </w:p>
        </w:tc>
        <w:tc>
          <w:tcPr>
            <w:tcW w:w="1921" w:type="dxa"/>
            <w:tcBorders>
              <w:top w:val="nil"/>
              <w:left w:val="nil"/>
              <w:bottom w:val="single" w:sz="4" w:space="0" w:color="auto"/>
              <w:right w:val="single" w:sz="4" w:space="0" w:color="auto"/>
            </w:tcBorders>
            <w:shd w:val="clear" w:color="000000" w:fill="FFFFFF"/>
            <w:vAlign w:val="center"/>
            <w:hideMark/>
          </w:tcPr>
          <w:p w14:paraId="4A9DCFDE" w14:textId="77777777" w:rsidR="00350879" w:rsidRPr="00350879" w:rsidRDefault="00350879" w:rsidP="00350879">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xml:space="preserve">Inicio </w:t>
            </w:r>
            <w:r w:rsidRPr="00350879">
              <w:rPr>
                <w:rFonts w:ascii="Arial" w:eastAsia="Times New Roman" w:hAnsi="Arial" w:cs="Arial"/>
                <w:color w:val="000000"/>
                <w:sz w:val="20"/>
                <w:szCs w:val="20"/>
                <w:vertAlign w:val="superscript"/>
                <w:lang w:eastAsia="es-PE"/>
              </w:rPr>
              <w:t>(**)</w:t>
            </w:r>
          </w:p>
        </w:tc>
        <w:tc>
          <w:tcPr>
            <w:tcW w:w="1680" w:type="dxa"/>
            <w:tcBorders>
              <w:top w:val="single" w:sz="4" w:space="0" w:color="auto"/>
              <w:left w:val="nil"/>
              <w:bottom w:val="single" w:sz="4" w:space="0" w:color="auto"/>
              <w:right w:val="single" w:sz="4" w:space="0" w:color="auto"/>
            </w:tcBorders>
            <w:shd w:val="clear" w:color="000000" w:fill="FFFFFF"/>
            <w:vAlign w:val="center"/>
            <w:hideMark/>
          </w:tcPr>
          <w:p w14:paraId="233C504A" w14:textId="77777777" w:rsidR="00350879" w:rsidRPr="00350879" w:rsidRDefault="00350879" w:rsidP="00350879">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xml:space="preserve">Término </w:t>
            </w:r>
            <w:r w:rsidRPr="00350879">
              <w:rPr>
                <w:rFonts w:ascii="Arial" w:eastAsia="Times New Roman" w:hAnsi="Arial" w:cs="Arial"/>
                <w:color w:val="000000"/>
                <w:sz w:val="20"/>
                <w:szCs w:val="20"/>
                <w:vertAlign w:val="superscript"/>
                <w:lang w:eastAsia="es-PE"/>
              </w:rPr>
              <w:t>(***)</w:t>
            </w:r>
          </w:p>
        </w:tc>
        <w:tc>
          <w:tcPr>
            <w:tcW w:w="1595" w:type="dxa"/>
            <w:gridSpan w:val="3"/>
            <w:vMerge/>
            <w:tcBorders>
              <w:top w:val="single" w:sz="4" w:space="0" w:color="auto"/>
              <w:left w:val="single" w:sz="4" w:space="0" w:color="auto"/>
              <w:bottom w:val="single" w:sz="4" w:space="0" w:color="000000"/>
              <w:right w:val="single" w:sz="4" w:space="0" w:color="000000"/>
            </w:tcBorders>
            <w:vAlign w:val="center"/>
            <w:hideMark/>
          </w:tcPr>
          <w:p w14:paraId="5BE0FC26" w14:textId="77777777" w:rsidR="00350879" w:rsidRPr="00350879" w:rsidRDefault="00350879" w:rsidP="00350879">
            <w:pPr>
              <w:spacing w:after="0" w:line="240" w:lineRule="auto"/>
              <w:rPr>
                <w:rFonts w:ascii="Arial" w:eastAsia="Times New Roman" w:hAnsi="Arial" w:cs="Arial"/>
                <w:color w:val="000000"/>
                <w:sz w:val="20"/>
                <w:szCs w:val="20"/>
                <w:lang w:eastAsia="es-PE"/>
              </w:rPr>
            </w:pPr>
          </w:p>
        </w:tc>
        <w:tc>
          <w:tcPr>
            <w:tcW w:w="1125" w:type="dxa"/>
            <w:gridSpan w:val="3"/>
            <w:vMerge/>
            <w:tcBorders>
              <w:top w:val="single" w:sz="4" w:space="0" w:color="auto"/>
              <w:left w:val="single" w:sz="4" w:space="0" w:color="auto"/>
              <w:bottom w:val="single" w:sz="4" w:space="0" w:color="000000"/>
              <w:right w:val="single" w:sz="4" w:space="0" w:color="000000"/>
            </w:tcBorders>
            <w:vAlign w:val="center"/>
            <w:hideMark/>
          </w:tcPr>
          <w:p w14:paraId="613632C4" w14:textId="77777777" w:rsidR="00350879" w:rsidRPr="00350879" w:rsidRDefault="00350879" w:rsidP="00350879">
            <w:pPr>
              <w:spacing w:after="0" w:line="240" w:lineRule="auto"/>
              <w:rPr>
                <w:rFonts w:ascii="Arial" w:eastAsia="Times New Roman" w:hAnsi="Arial" w:cs="Arial"/>
                <w:sz w:val="20"/>
                <w:szCs w:val="20"/>
                <w:lang w:eastAsia="es-PE"/>
              </w:rPr>
            </w:pPr>
          </w:p>
        </w:tc>
      </w:tr>
      <w:tr w:rsidR="00D12F50" w:rsidRPr="00350879" w14:paraId="6843ABED" w14:textId="77777777" w:rsidTr="00BD3B26">
        <w:trPr>
          <w:trHeight w:val="300"/>
        </w:trPr>
        <w:tc>
          <w:tcPr>
            <w:tcW w:w="196" w:type="dxa"/>
            <w:tcBorders>
              <w:top w:val="nil"/>
              <w:left w:val="nil"/>
              <w:bottom w:val="nil"/>
              <w:right w:val="nil"/>
            </w:tcBorders>
            <w:shd w:val="clear" w:color="000000" w:fill="FFFFFF"/>
            <w:noWrap/>
            <w:vAlign w:val="bottom"/>
          </w:tcPr>
          <w:p w14:paraId="541FAFD3" w14:textId="77777777" w:rsidR="00D12F50" w:rsidRPr="00350879" w:rsidRDefault="00D12F50" w:rsidP="00D12F50">
            <w:pPr>
              <w:spacing w:after="0" w:line="240" w:lineRule="auto"/>
              <w:rPr>
                <w:rFonts w:ascii="Arial" w:eastAsia="Times New Roman" w:hAnsi="Arial" w:cs="Arial"/>
                <w:color w:val="000000"/>
                <w:sz w:val="20"/>
                <w:szCs w:val="20"/>
                <w:lang w:eastAsia="es-PE"/>
              </w:rPr>
            </w:pPr>
          </w:p>
        </w:tc>
        <w:tc>
          <w:tcPr>
            <w:tcW w:w="3378" w:type="dxa"/>
            <w:tcBorders>
              <w:top w:val="single" w:sz="4" w:space="0" w:color="auto"/>
              <w:left w:val="single" w:sz="4" w:space="0" w:color="auto"/>
              <w:bottom w:val="single" w:sz="4" w:space="0" w:color="auto"/>
              <w:right w:val="single" w:sz="4" w:space="0" w:color="000000"/>
            </w:tcBorders>
            <w:shd w:val="clear" w:color="000000" w:fill="EBF1DE"/>
            <w:vAlign w:val="center"/>
          </w:tcPr>
          <w:p w14:paraId="574162B2" w14:textId="77777777" w:rsidR="00D12F50" w:rsidRPr="004F54B2" w:rsidRDefault="00D12F50" w:rsidP="00D12F50">
            <w:pPr>
              <w:spacing w:after="0" w:line="240" w:lineRule="auto"/>
              <w:rPr>
                <w:rFonts w:ascii="Calibri" w:eastAsia="Times New Roman" w:hAnsi="Calibri" w:cs="Calibri"/>
                <w:color w:val="000000" w:themeColor="text1"/>
                <w:sz w:val="16"/>
                <w:szCs w:val="16"/>
                <w:lang w:eastAsia="es-PE"/>
              </w:rPr>
            </w:pPr>
            <w:r w:rsidRPr="004F54B2">
              <w:rPr>
                <w:rFonts w:ascii="Calibri" w:eastAsia="Times New Roman" w:hAnsi="Calibri" w:cs="Calibri"/>
                <w:color w:val="000000" w:themeColor="text1"/>
                <w:sz w:val="16"/>
                <w:szCs w:val="16"/>
                <w:lang w:eastAsia="es-PE"/>
              </w:rPr>
              <w:t>Pedro Luis Tirso Grados Smith</w:t>
            </w:r>
          </w:p>
          <w:p w14:paraId="5EA915AE" w14:textId="77777777" w:rsidR="00D12F50" w:rsidRPr="004F54B2" w:rsidRDefault="00D12F50" w:rsidP="00D12F50">
            <w:pPr>
              <w:spacing w:after="0" w:line="240" w:lineRule="auto"/>
              <w:rPr>
                <w:rFonts w:ascii="Calibri" w:eastAsia="Times New Roman" w:hAnsi="Calibri" w:cs="Calibri"/>
                <w:color w:val="000000" w:themeColor="text1"/>
                <w:sz w:val="16"/>
                <w:szCs w:val="16"/>
                <w:lang w:eastAsia="es-PE"/>
              </w:rPr>
            </w:pPr>
          </w:p>
        </w:tc>
        <w:tc>
          <w:tcPr>
            <w:tcW w:w="1921" w:type="dxa"/>
            <w:tcBorders>
              <w:top w:val="nil"/>
              <w:left w:val="nil"/>
              <w:bottom w:val="single" w:sz="4" w:space="0" w:color="auto"/>
              <w:right w:val="single" w:sz="4" w:space="0" w:color="auto"/>
            </w:tcBorders>
            <w:shd w:val="clear" w:color="000000" w:fill="EBF1DE"/>
            <w:vAlign w:val="center"/>
          </w:tcPr>
          <w:p w14:paraId="2D131AB9" w14:textId="77777777" w:rsidR="00D12F50" w:rsidRPr="004F54B2" w:rsidRDefault="00D12F50" w:rsidP="00D12F50">
            <w:pPr>
              <w:spacing w:after="0" w:line="240" w:lineRule="auto"/>
              <w:rPr>
                <w:rFonts w:ascii="Calibri" w:eastAsia="Times New Roman" w:hAnsi="Calibri" w:cs="Calibri"/>
                <w:color w:val="000000" w:themeColor="text1"/>
                <w:sz w:val="16"/>
                <w:szCs w:val="16"/>
                <w:lang w:eastAsia="es-PE"/>
              </w:rPr>
            </w:pPr>
            <w:r w:rsidRPr="004F54B2">
              <w:rPr>
                <w:rFonts w:ascii="Calibri" w:eastAsia="Times New Roman" w:hAnsi="Calibri" w:cs="Calibri"/>
                <w:color w:val="000000" w:themeColor="text1"/>
                <w:sz w:val="16"/>
                <w:szCs w:val="16"/>
                <w:lang w:eastAsia="es-PE"/>
              </w:rPr>
              <w:t>01/04/2024</w:t>
            </w:r>
          </w:p>
          <w:p w14:paraId="17B1A0DC" w14:textId="77777777" w:rsidR="00D12F50" w:rsidRPr="004F54B2" w:rsidRDefault="00D12F50" w:rsidP="00D12F50">
            <w:pPr>
              <w:spacing w:after="0" w:line="240" w:lineRule="auto"/>
              <w:rPr>
                <w:rFonts w:ascii="Calibri" w:eastAsia="Times New Roman" w:hAnsi="Calibri" w:cs="Calibri"/>
                <w:color w:val="000000" w:themeColor="text1"/>
                <w:sz w:val="16"/>
                <w:szCs w:val="16"/>
                <w:lang w:eastAsia="es-PE"/>
              </w:rPr>
            </w:pPr>
          </w:p>
        </w:tc>
        <w:tc>
          <w:tcPr>
            <w:tcW w:w="1680" w:type="dxa"/>
            <w:tcBorders>
              <w:top w:val="single" w:sz="4" w:space="0" w:color="auto"/>
              <w:left w:val="nil"/>
              <w:bottom w:val="single" w:sz="4" w:space="0" w:color="auto"/>
              <w:right w:val="single" w:sz="4" w:space="0" w:color="auto"/>
            </w:tcBorders>
            <w:shd w:val="clear" w:color="000000" w:fill="EBF1DE"/>
            <w:vAlign w:val="center"/>
          </w:tcPr>
          <w:p w14:paraId="1474D9F0" w14:textId="77777777" w:rsidR="00D12F50" w:rsidRPr="004F54B2" w:rsidRDefault="00D12F50" w:rsidP="00D12F50">
            <w:pPr>
              <w:spacing w:after="0" w:line="240" w:lineRule="auto"/>
              <w:rPr>
                <w:rFonts w:ascii="Calibri" w:eastAsia="Times New Roman" w:hAnsi="Calibri" w:cs="Calibri"/>
                <w:color w:val="000000" w:themeColor="text1"/>
                <w:sz w:val="16"/>
                <w:szCs w:val="16"/>
                <w:lang w:eastAsia="es-PE"/>
              </w:rPr>
            </w:pPr>
          </w:p>
        </w:tc>
        <w:tc>
          <w:tcPr>
            <w:tcW w:w="1595" w:type="dxa"/>
            <w:gridSpan w:val="3"/>
            <w:tcBorders>
              <w:top w:val="single" w:sz="4" w:space="0" w:color="auto"/>
              <w:left w:val="nil"/>
              <w:bottom w:val="single" w:sz="4" w:space="0" w:color="auto"/>
              <w:right w:val="single" w:sz="4" w:space="0" w:color="000000"/>
            </w:tcBorders>
            <w:shd w:val="clear" w:color="000000" w:fill="EBF1DE"/>
            <w:vAlign w:val="bottom"/>
          </w:tcPr>
          <w:p w14:paraId="61D980A3" w14:textId="0B2445A5" w:rsidR="00D12F50" w:rsidRPr="004F54B2" w:rsidRDefault="00D12F50" w:rsidP="00D12F50">
            <w:pPr>
              <w:spacing w:after="0" w:line="240" w:lineRule="auto"/>
              <w:jc w:val="center"/>
              <w:rPr>
                <w:rFonts w:ascii="Calibri" w:eastAsia="Times New Roman" w:hAnsi="Calibri" w:cs="Calibri"/>
                <w:color w:val="000000" w:themeColor="text1"/>
                <w:sz w:val="16"/>
                <w:szCs w:val="16"/>
                <w:lang w:eastAsia="es-PE"/>
              </w:rPr>
            </w:pPr>
            <w:r w:rsidRPr="004F54B2">
              <w:rPr>
                <w:rFonts w:ascii="Calibri" w:eastAsia="Times New Roman" w:hAnsi="Calibri" w:cs="Calibri"/>
                <w:color w:val="000000" w:themeColor="text1"/>
                <w:sz w:val="16"/>
                <w:szCs w:val="16"/>
                <w:lang w:eastAsia="es-PE"/>
              </w:rPr>
              <w:t>Presidente</w:t>
            </w:r>
          </w:p>
        </w:tc>
        <w:tc>
          <w:tcPr>
            <w:tcW w:w="1125" w:type="dxa"/>
            <w:gridSpan w:val="3"/>
            <w:tcBorders>
              <w:top w:val="single" w:sz="4" w:space="0" w:color="auto"/>
              <w:left w:val="nil"/>
              <w:bottom w:val="single" w:sz="4" w:space="0" w:color="auto"/>
              <w:right w:val="single" w:sz="4" w:space="0" w:color="000000"/>
            </w:tcBorders>
            <w:shd w:val="clear" w:color="000000" w:fill="EBF1DE"/>
            <w:noWrap/>
            <w:vAlign w:val="center"/>
          </w:tcPr>
          <w:p w14:paraId="7028CCBF" w14:textId="09908B86" w:rsidR="00D12F50" w:rsidRPr="004F54B2" w:rsidRDefault="00D12F50" w:rsidP="00D12F50">
            <w:pPr>
              <w:spacing w:after="0" w:line="240" w:lineRule="auto"/>
              <w:jc w:val="center"/>
              <w:rPr>
                <w:rFonts w:ascii="Calibri" w:eastAsia="Times New Roman" w:hAnsi="Calibri" w:cs="Calibri"/>
                <w:color w:val="000000" w:themeColor="text1"/>
                <w:sz w:val="16"/>
                <w:szCs w:val="16"/>
                <w:lang w:eastAsia="es-PE"/>
              </w:rPr>
            </w:pPr>
            <w:r w:rsidRPr="004F54B2">
              <w:rPr>
                <w:rFonts w:ascii="Calibri" w:eastAsia="Times New Roman" w:hAnsi="Calibri" w:cs="Calibri"/>
                <w:color w:val="000000" w:themeColor="text1"/>
                <w:sz w:val="16"/>
                <w:szCs w:val="16"/>
                <w:lang w:eastAsia="es-PE"/>
              </w:rPr>
              <w:t>Director independiente</w:t>
            </w:r>
          </w:p>
        </w:tc>
      </w:tr>
      <w:tr w:rsidR="00D12F50" w:rsidRPr="00350879" w14:paraId="46A239F4" w14:textId="77777777" w:rsidTr="00BD3B26">
        <w:trPr>
          <w:trHeight w:val="250"/>
        </w:trPr>
        <w:tc>
          <w:tcPr>
            <w:tcW w:w="196" w:type="dxa"/>
            <w:tcBorders>
              <w:top w:val="nil"/>
              <w:left w:val="nil"/>
              <w:bottom w:val="nil"/>
              <w:right w:val="nil"/>
            </w:tcBorders>
            <w:shd w:val="clear" w:color="000000" w:fill="FFFFFF"/>
            <w:noWrap/>
            <w:vAlign w:val="bottom"/>
          </w:tcPr>
          <w:p w14:paraId="15A31BC6" w14:textId="77777777" w:rsidR="00D12F50" w:rsidRPr="00350879" w:rsidRDefault="00D12F50" w:rsidP="00D12F50">
            <w:pPr>
              <w:spacing w:after="0" w:line="240" w:lineRule="auto"/>
              <w:rPr>
                <w:rFonts w:ascii="Arial" w:eastAsia="Times New Roman" w:hAnsi="Arial" w:cs="Arial"/>
                <w:color w:val="000000"/>
                <w:sz w:val="20"/>
                <w:szCs w:val="20"/>
                <w:lang w:eastAsia="es-PE"/>
              </w:rPr>
            </w:pPr>
          </w:p>
        </w:tc>
        <w:tc>
          <w:tcPr>
            <w:tcW w:w="3378" w:type="dxa"/>
            <w:tcBorders>
              <w:top w:val="single" w:sz="4" w:space="0" w:color="auto"/>
              <w:left w:val="single" w:sz="4" w:space="0" w:color="auto"/>
              <w:bottom w:val="single" w:sz="4" w:space="0" w:color="auto"/>
              <w:right w:val="single" w:sz="4" w:space="0" w:color="000000"/>
            </w:tcBorders>
            <w:shd w:val="clear" w:color="000000" w:fill="EBF1DE"/>
            <w:vAlign w:val="center"/>
          </w:tcPr>
          <w:p w14:paraId="2D6D2A5C" w14:textId="027ECCCF" w:rsidR="00D12F50" w:rsidRPr="004F54B2" w:rsidRDefault="00D12F50" w:rsidP="00D12F50">
            <w:pPr>
              <w:spacing w:after="0" w:line="240" w:lineRule="auto"/>
              <w:rPr>
                <w:rFonts w:ascii="Calibri" w:eastAsia="Times New Roman" w:hAnsi="Calibri" w:cs="Calibri"/>
                <w:color w:val="000000" w:themeColor="text1"/>
                <w:sz w:val="16"/>
                <w:szCs w:val="16"/>
                <w:lang w:eastAsia="es-PE"/>
              </w:rPr>
            </w:pPr>
            <w:r w:rsidRPr="004F54B2">
              <w:rPr>
                <w:rFonts w:ascii="Calibri" w:eastAsia="Times New Roman" w:hAnsi="Calibri" w:cs="Calibri"/>
                <w:color w:val="000000" w:themeColor="text1"/>
                <w:sz w:val="16"/>
                <w:szCs w:val="16"/>
                <w:lang w:eastAsia="es-PE"/>
              </w:rPr>
              <w:t>Raúl German Pinglo Meza Cuadra</w:t>
            </w:r>
          </w:p>
        </w:tc>
        <w:tc>
          <w:tcPr>
            <w:tcW w:w="1921" w:type="dxa"/>
            <w:tcBorders>
              <w:top w:val="nil"/>
              <w:left w:val="nil"/>
              <w:bottom w:val="single" w:sz="4" w:space="0" w:color="auto"/>
              <w:right w:val="single" w:sz="4" w:space="0" w:color="auto"/>
            </w:tcBorders>
            <w:shd w:val="clear" w:color="000000" w:fill="EBF1DE"/>
            <w:vAlign w:val="center"/>
          </w:tcPr>
          <w:p w14:paraId="4FFEE470" w14:textId="5583C9CF" w:rsidR="00D12F50" w:rsidRPr="004F54B2" w:rsidRDefault="00D12F50" w:rsidP="00D12F50">
            <w:pPr>
              <w:spacing w:after="0" w:line="240" w:lineRule="auto"/>
              <w:rPr>
                <w:rFonts w:ascii="Calibri" w:eastAsia="Times New Roman" w:hAnsi="Calibri" w:cs="Calibri"/>
                <w:color w:val="000000" w:themeColor="text1"/>
                <w:sz w:val="16"/>
                <w:szCs w:val="16"/>
                <w:lang w:eastAsia="es-PE"/>
              </w:rPr>
            </w:pPr>
            <w:r w:rsidRPr="004F54B2">
              <w:rPr>
                <w:rFonts w:ascii="Calibri" w:eastAsia="Times New Roman" w:hAnsi="Calibri" w:cs="Calibri"/>
                <w:color w:val="000000" w:themeColor="text1"/>
                <w:sz w:val="16"/>
                <w:szCs w:val="16"/>
                <w:lang w:eastAsia="es-PE"/>
              </w:rPr>
              <w:t>6/08/2014</w:t>
            </w:r>
          </w:p>
        </w:tc>
        <w:tc>
          <w:tcPr>
            <w:tcW w:w="1680" w:type="dxa"/>
            <w:tcBorders>
              <w:top w:val="single" w:sz="4" w:space="0" w:color="auto"/>
              <w:left w:val="nil"/>
              <w:bottom w:val="single" w:sz="4" w:space="0" w:color="auto"/>
              <w:right w:val="single" w:sz="4" w:space="0" w:color="auto"/>
            </w:tcBorders>
            <w:shd w:val="clear" w:color="000000" w:fill="EBF1DE"/>
            <w:vAlign w:val="center"/>
          </w:tcPr>
          <w:p w14:paraId="008E6E70" w14:textId="77777777" w:rsidR="00D12F50" w:rsidRPr="004F54B2" w:rsidRDefault="00D12F50" w:rsidP="00D12F50">
            <w:pPr>
              <w:spacing w:after="0" w:line="240" w:lineRule="auto"/>
              <w:rPr>
                <w:rFonts w:ascii="Calibri" w:eastAsia="Times New Roman" w:hAnsi="Calibri" w:cs="Calibri"/>
                <w:color w:val="000000" w:themeColor="text1"/>
                <w:sz w:val="16"/>
                <w:szCs w:val="16"/>
                <w:lang w:eastAsia="es-PE"/>
              </w:rPr>
            </w:pPr>
          </w:p>
        </w:tc>
        <w:tc>
          <w:tcPr>
            <w:tcW w:w="1595" w:type="dxa"/>
            <w:gridSpan w:val="3"/>
            <w:tcBorders>
              <w:top w:val="single" w:sz="4" w:space="0" w:color="auto"/>
              <w:left w:val="nil"/>
              <w:bottom w:val="single" w:sz="4" w:space="0" w:color="auto"/>
              <w:right w:val="single" w:sz="4" w:space="0" w:color="000000"/>
            </w:tcBorders>
            <w:shd w:val="clear" w:color="000000" w:fill="EBF1DE"/>
            <w:noWrap/>
            <w:vAlign w:val="bottom"/>
          </w:tcPr>
          <w:p w14:paraId="732F78AE" w14:textId="3BE1F546" w:rsidR="00D12F50" w:rsidRPr="004F54B2" w:rsidRDefault="00D12F50" w:rsidP="00D12F50">
            <w:pPr>
              <w:spacing w:after="0" w:line="240" w:lineRule="auto"/>
              <w:jc w:val="center"/>
              <w:rPr>
                <w:rFonts w:ascii="Calibri" w:eastAsia="Times New Roman" w:hAnsi="Calibri" w:cs="Calibri"/>
                <w:color w:val="000000" w:themeColor="text1"/>
                <w:sz w:val="16"/>
                <w:szCs w:val="16"/>
                <w:lang w:eastAsia="es-PE"/>
              </w:rPr>
            </w:pPr>
            <w:r w:rsidRPr="004F54B2">
              <w:rPr>
                <w:rFonts w:ascii="Calibri" w:eastAsia="Times New Roman" w:hAnsi="Calibri" w:cs="Calibri"/>
                <w:color w:val="000000" w:themeColor="text1"/>
                <w:sz w:val="16"/>
                <w:szCs w:val="16"/>
                <w:lang w:eastAsia="es-PE"/>
              </w:rPr>
              <w:t>Miembro</w:t>
            </w:r>
          </w:p>
        </w:tc>
        <w:tc>
          <w:tcPr>
            <w:tcW w:w="1125" w:type="dxa"/>
            <w:gridSpan w:val="3"/>
            <w:tcBorders>
              <w:top w:val="single" w:sz="4" w:space="0" w:color="auto"/>
              <w:left w:val="nil"/>
              <w:bottom w:val="single" w:sz="4" w:space="0" w:color="auto"/>
              <w:right w:val="single" w:sz="4" w:space="0" w:color="000000"/>
            </w:tcBorders>
            <w:shd w:val="clear" w:color="000000" w:fill="EBF1DE"/>
            <w:noWrap/>
            <w:vAlign w:val="center"/>
          </w:tcPr>
          <w:p w14:paraId="7F359BAD" w14:textId="401A7EFB" w:rsidR="00D12F50" w:rsidRPr="004F54B2" w:rsidRDefault="00D12F50" w:rsidP="00D12F50">
            <w:pPr>
              <w:spacing w:after="0" w:line="240" w:lineRule="auto"/>
              <w:jc w:val="center"/>
              <w:rPr>
                <w:rFonts w:ascii="Calibri" w:eastAsia="Times New Roman" w:hAnsi="Calibri" w:cs="Calibri"/>
                <w:color w:val="000000" w:themeColor="text1"/>
                <w:sz w:val="16"/>
                <w:szCs w:val="16"/>
                <w:lang w:eastAsia="es-PE"/>
              </w:rPr>
            </w:pPr>
            <w:r w:rsidRPr="004F54B2">
              <w:rPr>
                <w:rFonts w:ascii="Calibri" w:eastAsia="Times New Roman" w:hAnsi="Calibri" w:cs="Calibri"/>
                <w:color w:val="000000" w:themeColor="text1"/>
                <w:sz w:val="16"/>
                <w:szCs w:val="16"/>
                <w:lang w:eastAsia="es-PE"/>
              </w:rPr>
              <w:t>Gerente de Riesgos</w:t>
            </w:r>
          </w:p>
        </w:tc>
      </w:tr>
      <w:tr w:rsidR="00D12F50" w:rsidRPr="00350879" w14:paraId="3D777D4F" w14:textId="77777777" w:rsidTr="00BD3B26">
        <w:trPr>
          <w:trHeight w:val="250"/>
        </w:trPr>
        <w:tc>
          <w:tcPr>
            <w:tcW w:w="196" w:type="dxa"/>
            <w:tcBorders>
              <w:top w:val="nil"/>
              <w:left w:val="nil"/>
              <w:bottom w:val="nil"/>
              <w:right w:val="nil"/>
            </w:tcBorders>
            <w:shd w:val="clear" w:color="000000" w:fill="FFFFFF"/>
            <w:noWrap/>
            <w:vAlign w:val="bottom"/>
          </w:tcPr>
          <w:p w14:paraId="0A951495" w14:textId="77777777" w:rsidR="00D12F50" w:rsidRPr="00350879" w:rsidRDefault="00D12F50" w:rsidP="00D12F50">
            <w:pPr>
              <w:spacing w:after="0" w:line="240" w:lineRule="auto"/>
              <w:rPr>
                <w:rFonts w:ascii="Arial" w:eastAsia="Times New Roman" w:hAnsi="Arial" w:cs="Arial"/>
                <w:color w:val="000000"/>
                <w:sz w:val="20"/>
                <w:szCs w:val="20"/>
                <w:lang w:eastAsia="es-PE"/>
              </w:rPr>
            </w:pPr>
          </w:p>
        </w:tc>
        <w:tc>
          <w:tcPr>
            <w:tcW w:w="3378" w:type="dxa"/>
            <w:tcBorders>
              <w:top w:val="single" w:sz="4" w:space="0" w:color="auto"/>
              <w:left w:val="single" w:sz="4" w:space="0" w:color="auto"/>
              <w:bottom w:val="single" w:sz="4" w:space="0" w:color="auto"/>
              <w:right w:val="single" w:sz="4" w:space="0" w:color="000000"/>
            </w:tcBorders>
            <w:shd w:val="clear" w:color="000000" w:fill="EBF1DE"/>
            <w:vAlign w:val="center"/>
          </w:tcPr>
          <w:p w14:paraId="144343AA" w14:textId="1070DC92" w:rsidR="00D12F50" w:rsidRPr="004F54B2" w:rsidRDefault="00D12F50" w:rsidP="00D12F50">
            <w:pPr>
              <w:spacing w:after="0" w:line="240" w:lineRule="auto"/>
              <w:rPr>
                <w:rFonts w:ascii="Calibri" w:eastAsia="Times New Roman" w:hAnsi="Calibri" w:cs="Calibri"/>
                <w:color w:val="000000" w:themeColor="text1"/>
                <w:sz w:val="16"/>
                <w:szCs w:val="16"/>
                <w:lang w:eastAsia="es-PE"/>
              </w:rPr>
            </w:pPr>
            <w:r w:rsidRPr="004F54B2">
              <w:rPr>
                <w:rFonts w:ascii="Calibri" w:eastAsia="Times New Roman" w:hAnsi="Calibri" w:cs="Calibri"/>
                <w:color w:val="000000" w:themeColor="text1"/>
                <w:sz w:val="16"/>
                <w:szCs w:val="16"/>
                <w:lang w:eastAsia="es-PE"/>
              </w:rPr>
              <w:t xml:space="preserve">Carlo León Ganoza </w:t>
            </w:r>
          </w:p>
        </w:tc>
        <w:tc>
          <w:tcPr>
            <w:tcW w:w="1921" w:type="dxa"/>
            <w:tcBorders>
              <w:top w:val="nil"/>
              <w:left w:val="nil"/>
              <w:bottom w:val="single" w:sz="4" w:space="0" w:color="auto"/>
              <w:right w:val="single" w:sz="4" w:space="0" w:color="auto"/>
            </w:tcBorders>
            <w:shd w:val="clear" w:color="000000" w:fill="EBF1DE"/>
            <w:vAlign w:val="center"/>
          </w:tcPr>
          <w:p w14:paraId="738798B0" w14:textId="163E7EF0" w:rsidR="00D12F50" w:rsidRPr="004F54B2" w:rsidRDefault="00D12F50" w:rsidP="00D12F50">
            <w:pPr>
              <w:spacing w:after="0" w:line="240" w:lineRule="auto"/>
              <w:rPr>
                <w:rFonts w:ascii="Calibri" w:eastAsia="Times New Roman" w:hAnsi="Calibri" w:cs="Calibri"/>
                <w:color w:val="000000" w:themeColor="text1"/>
                <w:sz w:val="16"/>
                <w:szCs w:val="16"/>
                <w:lang w:eastAsia="es-PE"/>
              </w:rPr>
            </w:pPr>
            <w:r w:rsidRPr="004F54B2">
              <w:rPr>
                <w:rFonts w:ascii="Calibri" w:eastAsia="Times New Roman" w:hAnsi="Calibri" w:cs="Calibri"/>
                <w:color w:val="000000" w:themeColor="text1"/>
                <w:sz w:val="16"/>
                <w:szCs w:val="16"/>
                <w:lang w:eastAsia="es-PE"/>
              </w:rPr>
              <w:t>05/07/2023</w:t>
            </w:r>
          </w:p>
        </w:tc>
        <w:tc>
          <w:tcPr>
            <w:tcW w:w="1680" w:type="dxa"/>
            <w:tcBorders>
              <w:top w:val="single" w:sz="4" w:space="0" w:color="auto"/>
              <w:left w:val="nil"/>
              <w:bottom w:val="single" w:sz="4" w:space="0" w:color="auto"/>
              <w:right w:val="single" w:sz="4" w:space="0" w:color="auto"/>
            </w:tcBorders>
            <w:shd w:val="clear" w:color="000000" w:fill="EBF1DE"/>
            <w:vAlign w:val="center"/>
          </w:tcPr>
          <w:p w14:paraId="33F9802A" w14:textId="77777777" w:rsidR="00D12F50" w:rsidRPr="004F54B2" w:rsidRDefault="00D12F50" w:rsidP="00D12F50">
            <w:pPr>
              <w:spacing w:after="0" w:line="240" w:lineRule="auto"/>
              <w:rPr>
                <w:rFonts w:ascii="Calibri" w:eastAsia="Times New Roman" w:hAnsi="Calibri" w:cs="Calibri"/>
                <w:color w:val="000000" w:themeColor="text1"/>
                <w:sz w:val="16"/>
                <w:szCs w:val="16"/>
                <w:lang w:eastAsia="es-PE"/>
              </w:rPr>
            </w:pPr>
          </w:p>
        </w:tc>
        <w:tc>
          <w:tcPr>
            <w:tcW w:w="1595" w:type="dxa"/>
            <w:gridSpan w:val="3"/>
            <w:tcBorders>
              <w:top w:val="single" w:sz="4" w:space="0" w:color="auto"/>
              <w:left w:val="nil"/>
              <w:bottom w:val="single" w:sz="4" w:space="0" w:color="auto"/>
              <w:right w:val="single" w:sz="4" w:space="0" w:color="000000"/>
            </w:tcBorders>
            <w:shd w:val="clear" w:color="000000" w:fill="EBF1DE"/>
            <w:noWrap/>
            <w:vAlign w:val="bottom"/>
          </w:tcPr>
          <w:p w14:paraId="05B69837" w14:textId="2250AEF0" w:rsidR="00D12F50" w:rsidRPr="004F54B2" w:rsidRDefault="00D12F50" w:rsidP="00D12F50">
            <w:pPr>
              <w:spacing w:after="0" w:line="240" w:lineRule="auto"/>
              <w:jc w:val="center"/>
              <w:rPr>
                <w:rFonts w:ascii="Calibri" w:eastAsia="Times New Roman" w:hAnsi="Calibri" w:cs="Calibri"/>
                <w:color w:val="000000" w:themeColor="text1"/>
                <w:sz w:val="16"/>
                <w:szCs w:val="16"/>
                <w:lang w:eastAsia="es-PE"/>
              </w:rPr>
            </w:pPr>
            <w:r w:rsidRPr="004F54B2">
              <w:rPr>
                <w:rFonts w:ascii="Calibri" w:eastAsia="Times New Roman" w:hAnsi="Calibri" w:cs="Calibri"/>
                <w:color w:val="000000" w:themeColor="text1"/>
                <w:sz w:val="16"/>
                <w:szCs w:val="16"/>
                <w:lang w:eastAsia="es-PE"/>
              </w:rPr>
              <w:t>Miembro</w:t>
            </w:r>
          </w:p>
        </w:tc>
        <w:tc>
          <w:tcPr>
            <w:tcW w:w="1125" w:type="dxa"/>
            <w:gridSpan w:val="3"/>
            <w:tcBorders>
              <w:top w:val="single" w:sz="4" w:space="0" w:color="auto"/>
              <w:left w:val="nil"/>
              <w:bottom w:val="single" w:sz="4" w:space="0" w:color="auto"/>
              <w:right w:val="single" w:sz="4" w:space="0" w:color="000000"/>
            </w:tcBorders>
            <w:shd w:val="clear" w:color="000000" w:fill="EBF1DE"/>
            <w:noWrap/>
            <w:vAlign w:val="center"/>
          </w:tcPr>
          <w:p w14:paraId="48FA17FF" w14:textId="557DA78A" w:rsidR="00D12F50" w:rsidRPr="004F54B2" w:rsidRDefault="00D12F50" w:rsidP="00D12F50">
            <w:pPr>
              <w:spacing w:after="0" w:line="240" w:lineRule="auto"/>
              <w:jc w:val="center"/>
              <w:rPr>
                <w:rFonts w:ascii="Calibri" w:eastAsia="Times New Roman" w:hAnsi="Calibri" w:cs="Calibri"/>
                <w:color w:val="000000" w:themeColor="text1"/>
                <w:sz w:val="16"/>
                <w:szCs w:val="16"/>
                <w:lang w:eastAsia="es-PE"/>
              </w:rPr>
            </w:pPr>
            <w:r w:rsidRPr="004F54B2">
              <w:rPr>
                <w:rFonts w:ascii="Calibri" w:eastAsia="Times New Roman" w:hAnsi="Calibri" w:cs="Calibri"/>
                <w:color w:val="000000" w:themeColor="text1"/>
                <w:sz w:val="16"/>
                <w:szCs w:val="16"/>
                <w:lang w:eastAsia="es-PE"/>
              </w:rPr>
              <w:t>Gerente de Renta Fija</w:t>
            </w:r>
          </w:p>
        </w:tc>
      </w:tr>
      <w:tr w:rsidR="00D12F50" w:rsidRPr="00350879" w14:paraId="579695B4" w14:textId="77777777" w:rsidTr="00BD3B26">
        <w:trPr>
          <w:trHeight w:val="250"/>
        </w:trPr>
        <w:tc>
          <w:tcPr>
            <w:tcW w:w="196" w:type="dxa"/>
            <w:tcBorders>
              <w:top w:val="nil"/>
              <w:left w:val="nil"/>
              <w:bottom w:val="nil"/>
              <w:right w:val="nil"/>
            </w:tcBorders>
            <w:shd w:val="clear" w:color="000000" w:fill="FFFFFF"/>
            <w:noWrap/>
            <w:vAlign w:val="bottom"/>
          </w:tcPr>
          <w:p w14:paraId="12865EE2" w14:textId="77777777" w:rsidR="00D12F50" w:rsidRPr="00350879" w:rsidRDefault="00D12F50" w:rsidP="00D12F50">
            <w:pPr>
              <w:spacing w:after="0" w:line="240" w:lineRule="auto"/>
              <w:rPr>
                <w:rFonts w:ascii="Arial" w:eastAsia="Times New Roman" w:hAnsi="Arial" w:cs="Arial"/>
                <w:color w:val="000000"/>
                <w:sz w:val="20"/>
                <w:szCs w:val="20"/>
                <w:lang w:eastAsia="es-PE"/>
              </w:rPr>
            </w:pPr>
          </w:p>
        </w:tc>
        <w:tc>
          <w:tcPr>
            <w:tcW w:w="3378" w:type="dxa"/>
            <w:tcBorders>
              <w:top w:val="single" w:sz="4" w:space="0" w:color="auto"/>
              <w:left w:val="single" w:sz="4" w:space="0" w:color="auto"/>
              <w:bottom w:val="single" w:sz="4" w:space="0" w:color="auto"/>
              <w:right w:val="single" w:sz="4" w:space="0" w:color="000000"/>
            </w:tcBorders>
            <w:shd w:val="clear" w:color="000000" w:fill="EBF1DE"/>
            <w:vAlign w:val="center"/>
          </w:tcPr>
          <w:p w14:paraId="47F2C30B" w14:textId="79E9D458" w:rsidR="00D12F50" w:rsidRPr="004F54B2" w:rsidRDefault="00D12F50" w:rsidP="00D12F50">
            <w:pPr>
              <w:spacing w:after="0" w:line="240" w:lineRule="auto"/>
              <w:rPr>
                <w:rFonts w:ascii="Calibri" w:eastAsia="Times New Roman" w:hAnsi="Calibri" w:cs="Calibri"/>
                <w:color w:val="000000" w:themeColor="text1"/>
                <w:sz w:val="16"/>
                <w:szCs w:val="16"/>
                <w:lang w:eastAsia="es-PE"/>
              </w:rPr>
            </w:pPr>
            <w:r w:rsidRPr="004F54B2">
              <w:rPr>
                <w:rFonts w:ascii="Calibri" w:eastAsia="Times New Roman" w:hAnsi="Calibri" w:cs="Calibri"/>
                <w:color w:val="000000" w:themeColor="text1"/>
                <w:sz w:val="16"/>
                <w:szCs w:val="16"/>
                <w:lang w:eastAsia="es-PE"/>
              </w:rPr>
              <w:t>Galantino Gallo Quiroz</w:t>
            </w:r>
          </w:p>
        </w:tc>
        <w:tc>
          <w:tcPr>
            <w:tcW w:w="1921" w:type="dxa"/>
            <w:tcBorders>
              <w:top w:val="nil"/>
              <w:left w:val="nil"/>
              <w:bottom w:val="single" w:sz="4" w:space="0" w:color="auto"/>
              <w:right w:val="single" w:sz="4" w:space="0" w:color="auto"/>
            </w:tcBorders>
            <w:shd w:val="clear" w:color="000000" w:fill="EBF1DE"/>
            <w:vAlign w:val="center"/>
          </w:tcPr>
          <w:p w14:paraId="473146A7" w14:textId="4B0780ED" w:rsidR="00D12F50" w:rsidRPr="004F54B2" w:rsidRDefault="00D12F50" w:rsidP="00D12F50">
            <w:pPr>
              <w:spacing w:after="0" w:line="240" w:lineRule="auto"/>
              <w:rPr>
                <w:rFonts w:ascii="Calibri" w:eastAsia="Times New Roman" w:hAnsi="Calibri" w:cs="Calibri"/>
                <w:color w:val="000000" w:themeColor="text1"/>
                <w:sz w:val="16"/>
                <w:szCs w:val="16"/>
                <w:lang w:eastAsia="es-PE"/>
              </w:rPr>
            </w:pPr>
            <w:r w:rsidRPr="004F54B2">
              <w:rPr>
                <w:rFonts w:ascii="Calibri" w:eastAsia="Times New Roman" w:hAnsi="Calibri" w:cs="Calibri"/>
                <w:color w:val="000000" w:themeColor="text1"/>
                <w:sz w:val="16"/>
                <w:szCs w:val="16"/>
                <w:lang w:eastAsia="es-PE"/>
              </w:rPr>
              <w:t>01/04/2023</w:t>
            </w:r>
          </w:p>
        </w:tc>
        <w:tc>
          <w:tcPr>
            <w:tcW w:w="1680" w:type="dxa"/>
            <w:tcBorders>
              <w:top w:val="single" w:sz="4" w:space="0" w:color="auto"/>
              <w:left w:val="nil"/>
              <w:bottom w:val="single" w:sz="4" w:space="0" w:color="auto"/>
              <w:right w:val="single" w:sz="4" w:space="0" w:color="auto"/>
            </w:tcBorders>
            <w:shd w:val="clear" w:color="000000" w:fill="EBF1DE"/>
            <w:vAlign w:val="center"/>
          </w:tcPr>
          <w:p w14:paraId="48703D59" w14:textId="5DB08CEE" w:rsidR="00D12F50" w:rsidRPr="004F54B2" w:rsidRDefault="00D12F50" w:rsidP="00D12F50">
            <w:pPr>
              <w:spacing w:after="0" w:line="240" w:lineRule="auto"/>
              <w:rPr>
                <w:rFonts w:ascii="Calibri" w:eastAsia="Times New Roman" w:hAnsi="Calibri" w:cs="Calibri"/>
                <w:color w:val="000000" w:themeColor="text1"/>
                <w:sz w:val="16"/>
                <w:szCs w:val="16"/>
                <w:lang w:eastAsia="es-PE"/>
              </w:rPr>
            </w:pPr>
          </w:p>
        </w:tc>
        <w:tc>
          <w:tcPr>
            <w:tcW w:w="1595" w:type="dxa"/>
            <w:gridSpan w:val="3"/>
            <w:tcBorders>
              <w:top w:val="single" w:sz="4" w:space="0" w:color="auto"/>
              <w:left w:val="nil"/>
              <w:bottom w:val="single" w:sz="4" w:space="0" w:color="auto"/>
              <w:right w:val="single" w:sz="4" w:space="0" w:color="000000"/>
            </w:tcBorders>
            <w:shd w:val="clear" w:color="000000" w:fill="EBF1DE"/>
            <w:noWrap/>
            <w:vAlign w:val="bottom"/>
          </w:tcPr>
          <w:p w14:paraId="14EE6084" w14:textId="05B1DE3E" w:rsidR="00D12F50" w:rsidRPr="004F54B2" w:rsidRDefault="00D12F50" w:rsidP="00D12F50">
            <w:pPr>
              <w:spacing w:after="0" w:line="240" w:lineRule="auto"/>
              <w:jc w:val="center"/>
              <w:rPr>
                <w:rFonts w:ascii="Calibri" w:eastAsia="Times New Roman" w:hAnsi="Calibri" w:cs="Calibri"/>
                <w:color w:val="000000" w:themeColor="text1"/>
                <w:sz w:val="16"/>
                <w:szCs w:val="16"/>
                <w:lang w:eastAsia="es-PE"/>
              </w:rPr>
            </w:pPr>
            <w:r w:rsidRPr="004F54B2">
              <w:rPr>
                <w:rFonts w:ascii="Calibri" w:eastAsia="Times New Roman" w:hAnsi="Calibri" w:cs="Calibri"/>
                <w:color w:val="000000" w:themeColor="text1"/>
                <w:sz w:val="16"/>
                <w:szCs w:val="16"/>
                <w:lang w:eastAsia="es-PE"/>
              </w:rPr>
              <w:t>Miembro</w:t>
            </w:r>
          </w:p>
        </w:tc>
        <w:tc>
          <w:tcPr>
            <w:tcW w:w="1125" w:type="dxa"/>
            <w:gridSpan w:val="3"/>
            <w:tcBorders>
              <w:top w:val="single" w:sz="4" w:space="0" w:color="auto"/>
              <w:left w:val="nil"/>
              <w:bottom w:val="single" w:sz="4" w:space="0" w:color="auto"/>
              <w:right w:val="single" w:sz="4" w:space="0" w:color="000000"/>
            </w:tcBorders>
            <w:shd w:val="clear" w:color="000000" w:fill="EBF1DE"/>
            <w:noWrap/>
            <w:vAlign w:val="center"/>
          </w:tcPr>
          <w:p w14:paraId="17F971FC" w14:textId="13A7ADE5" w:rsidR="00D12F50" w:rsidRPr="004F54B2" w:rsidRDefault="00D12F50" w:rsidP="00D12F50">
            <w:pPr>
              <w:spacing w:after="0" w:line="240" w:lineRule="auto"/>
              <w:jc w:val="center"/>
              <w:rPr>
                <w:rFonts w:ascii="Calibri" w:eastAsia="Times New Roman" w:hAnsi="Calibri" w:cs="Calibri"/>
                <w:color w:val="000000" w:themeColor="text1"/>
                <w:sz w:val="16"/>
                <w:szCs w:val="16"/>
                <w:lang w:eastAsia="es-PE"/>
              </w:rPr>
            </w:pPr>
            <w:r w:rsidRPr="004F54B2">
              <w:rPr>
                <w:rFonts w:ascii="Calibri" w:eastAsia="Times New Roman" w:hAnsi="Calibri" w:cs="Calibri"/>
                <w:color w:val="000000" w:themeColor="text1"/>
                <w:sz w:val="16"/>
                <w:szCs w:val="16"/>
                <w:lang w:eastAsia="es-PE"/>
              </w:rPr>
              <w:t>Gerente General</w:t>
            </w:r>
          </w:p>
        </w:tc>
      </w:tr>
      <w:tr w:rsidR="00D12F50" w:rsidRPr="00350879" w14:paraId="2E4BD87B" w14:textId="77777777" w:rsidTr="00BD3B26">
        <w:trPr>
          <w:trHeight w:val="250"/>
        </w:trPr>
        <w:tc>
          <w:tcPr>
            <w:tcW w:w="196" w:type="dxa"/>
            <w:tcBorders>
              <w:top w:val="nil"/>
              <w:left w:val="nil"/>
              <w:bottom w:val="nil"/>
              <w:right w:val="nil"/>
            </w:tcBorders>
            <w:shd w:val="clear" w:color="000000" w:fill="FFFFFF"/>
            <w:noWrap/>
            <w:vAlign w:val="bottom"/>
          </w:tcPr>
          <w:p w14:paraId="45364EA9" w14:textId="77777777" w:rsidR="00D12F50" w:rsidRPr="00350879" w:rsidRDefault="00D12F50" w:rsidP="00D12F50">
            <w:pPr>
              <w:spacing w:after="0" w:line="240" w:lineRule="auto"/>
              <w:rPr>
                <w:rFonts w:ascii="Arial" w:eastAsia="Times New Roman" w:hAnsi="Arial" w:cs="Arial"/>
                <w:color w:val="000000"/>
                <w:sz w:val="20"/>
                <w:szCs w:val="20"/>
                <w:lang w:eastAsia="es-PE"/>
              </w:rPr>
            </w:pPr>
          </w:p>
        </w:tc>
        <w:tc>
          <w:tcPr>
            <w:tcW w:w="3378" w:type="dxa"/>
            <w:tcBorders>
              <w:top w:val="single" w:sz="4" w:space="0" w:color="auto"/>
              <w:left w:val="single" w:sz="4" w:space="0" w:color="auto"/>
              <w:bottom w:val="single" w:sz="4" w:space="0" w:color="auto"/>
              <w:right w:val="single" w:sz="4" w:space="0" w:color="000000"/>
            </w:tcBorders>
            <w:shd w:val="clear" w:color="000000" w:fill="EBF1DE"/>
            <w:vAlign w:val="center"/>
          </w:tcPr>
          <w:p w14:paraId="4F747346" w14:textId="096E8498" w:rsidR="00D12F50" w:rsidRPr="004F54B2" w:rsidRDefault="00D12F50" w:rsidP="00D12F50">
            <w:pPr>
              <w:spacing w:after="0" w:line="240" w:lineRule="auto"/>
              <w:rPr>
                <w:rFonts w:ascii="Calibri" w:eastAsia="Times New Roman" w:hAnsi="Calibri" w:cs="Calibri"/>
                <w:color w:val="000000" w:themeColor="text1"/>
                <w:sz w:val="16"/>
                <w:szCs w:val="16"/>
                <w:lang w:eastAsia="es-PE"/>
              </w:rPr>
            </w:pPr>
            <w:r w:rsidRPr="004F54B2">
              <w:rPr>
                <w:rFonts w:ascii="Calibri" w:eastAsia="Times New Roman" w:hAnsi="Calibri" w:cs="Calibri"/>
                <w:color w:val="000000" w:themeColor="text1"/>
                <w:sz w:val="16"/>
                <w:szCs w:val="16"/>
                <w:lang w:eastAsia="es-PE"/>
              </w:rPr>
              <w:t>Juan Pablo Noziglia Montjoy</w:t>
            </w:r>
          </w:p>
        </w:tc>
        <w:tc>
          <w:tcPr>
            <w:tcW w:w="1921" w:type="dxa"/>
            <w:tcBorders>
              <w:top w:val="nil"/>
              <w:left w:val="nil"/>
              <w:bottom w:val="single" w:sz="4" w:space="0" w:color="auto"/>
              <w:right w:val="single" w:sz="4" w:space="0" w:color="auto"/>
            </w:tcBorders>
            <w:shd w:val="clear" w:color="000000" w:fill="EBF1DE"/>
            <w:vAlign w:val="center"/>
          </w:tcPr>
          <w:p w14:paraId="41772204" w14:textId="6FE1670D" w:rsidR="00D12F50" w:rsidRPr="004F54B2" w:rsidRDefault="00D12F50" w:rsidP="00D12F50">
            <w:pPr>
              <w:spacing w:after="0" w:line="240" w:lineRule="auto"/>
              <w:rPr>
                <w:rFonts w:ascii="Calibri" w:eastAsia="Times New Roman" w:hAnsi="Calibri" w:cs="Calibri"/>
                <w:color w:val="000000" w:themeColor="text1"/>
                <w:sz w:val="16"/>
                <w:szCs w:val="16"/>
                <w:lang w:eastAsia="es-PE"/>
              </w:rPr>
            </w:pPr>
            <w:r w:rsidRPr="004F54B2">
              <w:rPr>
                <w:rFonts w:ascii="Calibri" w:eastAsia="Times New Roman" w:hAnsi="Calibri" w:cs="Calibri"/>
                <w:color w:val="000000" w:themeColor="text1"/>
                <w:sz w:val="16"/>
                <w:szCs w:val="16"/>
                <w:lang w:eastAsia="es-PE"/>
              </w:rPr>
              <w:t>01/07/2022</w:t>
            </w:r>
          </w:p>
        </w:tc>
        <w:tc>
          <w:tcPr>
            <w:tcW w:w="1680" w:type="dxa"/>
            <w:tcBorders>
              <w:top w:val="single" w:sz="4" w:space="0" w:color="auto"/>
              <w:left w:val="nil"/>
              <w:bottom w:val="single" w:sz="4" w:space="0" w:color="auto"/>
              <w:right w:val="single" w:sz="4" w:space="0" w:color="auto"/>
            </w:tcBorders>
            <w:shd w:val="clear" w:color="000000" w:fill="EBF1DE"/>
            <w:vAlign w:val="center"/>
          </w:tcPr>
          <w:p w14:paraId="1260C846" w14:textId="77777777" w:rsidR="00D12F50" w:rsidRPr="004F54B2" w:rsidRDefault="00D12F50" w:rsidP="00D12F50">
            <w:pPr>
              <w:spacing w:after="0" w:line="240" w:lineRule="auto"/>
              <w:rPr>
                <w:rFonts w:ascii="Calibri" w:eastAsia="Times New Roman" w:hAnsi="Calibri" w:cs="Calibri"/>
                <w:color w:val="000000" w:themeColor="text1"/>
                <w:sz w:val="16"/>
                <w:szCs w:val="16"/>
                <w:lang w:eastAsia="es-PE"/>
              </w:rPr>
            </w:pPr>
          </w:p>
        </w:tc>
        <w:tc>
          <w:tcPr>
            <w:tcW w:w="1595" w:type="dxa"/>
            <w:gridSpan w:val="3"/>
            <w:tcBorders>
              <w:top w:val="single" w:sz="4" w:space="0" w:color="auto"/>
              <w:left w:val="nil"/>
              <w:bottom w:val="single" w:sz="4" w:space="0" w:color="auto"/>
              <w:right w:val="single" w:sz="4" w:space="0" w:color="000000"/>
            </w:tcBorders>
            <w:shd w:val="clear" w:color="000000" w:fill="EBF1DE"/>
            <w:noWrap/>
            <w:vAlign w:val="bottom"/>
          </w:tcPr>
          <w:p w14:paraId="25EFF096" w14:textId="353B4187" w:rsidR="00D12F50" w:rsidRPr="004F54B2" w:rsidRDefault="00D12F50" w:rsidP="00D12F50">
            <w:pPr>
              <w:spacing w:after="0" w:line="240" w:lineRule="auto"/>
              <w:jc w:val="center"/>
              <w:rPr>
                <w:rFonts w:ascii="Calibri" w:eastAsia="Times New Roman" w:hAnsi="Calibri" w:cs="Calibri"/>
                <w:color w:val="000000" w:themeColor="text1"/>
                <w:sz w:val="16"/>
                <w:szCs w:val="16"/>
                <w:lang w:eastAsia="es-PE"/>
              </w:rPr>
            </w:pPr>
            <w:r w:rsidRPr="004F54B2">
              <w:rPr>
                <w:rFonts w:ascii="Calibri" w:eastAsia="Times New Roman" w:hAnsi="Calibri" w:cs="Calibri"/>
                <w:color w:val="000000" w:themeColor="text1"/>
                <w:sz w:val="16"/>
                <w:szCs w:val="16"/>
                <w:lang w:eastAsia="es-PE"/>
              </w:rPr>
              <w:t>Miembro</w:t>
            </w:r>
          </w:p>
        </w:tc>
        <w:tc>
          <w:tcPr>
            <w:tcW w:w="1125" w:type="dxa"/>
            <w:gridSpan w:val="3"/>
            <w:tcBorders>
              <w:top w:val="single" w:sz="4" w:space="0" w:color="auto"/>
              <w:left w:val="nil"/>
              <w:bottom w:val="single" w:sz="4" w:space="0" w:color="auto"/>
              <w:right w:val="single" w:sz="4" w:space="0" w:color="000000"/>
            </w:tcBorders>
            <w:shd w:val="clear" w:color="000000" w:fill="EBF1DE"/>
            <w:noWrap/>
            <w:vAlign w:val="center"/>
          </w:tcPr>
          <w:p w14:paraId="00ED6517" w14:textId="3BB5B311" w:rsidR="00D12F50" w:rsidRPr="004F54B2" w:rsidRDefault="00D12F50" w:rsidP="00D12F50">
            <w:pPr>
              <w:spacing w:after="0" w:line="240" w:lineRule="auto"/>
              <w:jc w:val="center"/>
              <w:rPr>
                <w:rFonts w:ascii="Calibri" w:eastAsia="Times New Roman" w:hAnsi="Calibri" w:cs="Calibri"/>
                <w:color w:val="000000" w:themeColor="text1"/>
                <w:sz w:val="16"/>
                <w:szCs w:val="16"/>
                <w:lang w:eastAsia="es-PE"/>
              </w:rPr>
            </w:pPr>
            <w:r w:rsidRPr="004F54B2">
              <w:rPr>
                <w:rFonts w:ascii="Calibri" w:eastAsia="Times New Roman" w:hAnsi="Calibri" w:cs="Calibri"/>
                <w:color w:val="000000" w:themeColor="text1"/>
                <w:sz w:val="16"/>
                <w:szCs w:val="16"/>
                <w:lang w:eastAsia="es-PE"/>
              </w:rPr>
              <w:t>Gerente de Inversiones</w:t>
            </w:r>
          </w:p>
        </w:tc>
      </w:tr>
      <w:tr w:rsidR="00D12F50" w:rsidRPr="00350879" w14:paraId="49B2B7DD" w14:textId="77777777" w:rsidTr="00BD3B26">
        <w:trPr>
          <w:trHeight w:val="250"/>
        </w:trPr>
        <w:tc>
          <w:tcPr>
            <w:tcW w:w="196" w:type="dxa"/>
            <w:tcBorders>
              <w:top w:val="nil"/>
              <w:left w:val="nil"/>
              <w:bottom w:val="nil"/>
              <w:right w:val="nil"/>
            </w:tcBorders>
            <w:shd w:val="clear" w:color="000000" w:fill="FFFFFF"/>
            <w:noWrap/>
            <w:vAlign w:val="bottom"/>
          </w:tcPr>
          <w:p w14:paraId="69B512D8" w14:textId="77777777" w:rsidR="00D12F50" w:rsidRPr="00350879" w:rsidRDefault="00D12F50" w:rsidP="00D12F50">
            <w:pPr>
              <w:spacing w:after="0" w:line="240" w:lineRule="auto"/>
              <w:rPr>
                <w:rFonts w:ascii="Arial" w:eastAsia="Times New Roman" w:hAnsi="Arial" w:cs="Arial"/>
                <w:color w:val="000000"/>
                <w:sz w:val="20"/>
                <w:szCs w:val="20"/>
                <w:lang w:eastAsia="es-PE"/>
              </w:rPr>
            </w:pPr>
          </w:p>
        </w:tc>
        <w:tc>
          <w:tcPr>
            <w:tcW w:w="3378" w:type="dxa"/>
            <w:tcBorders>
              <w:top w:val="single" w:sz="4" w:space="0" w:color="auto"/>
              <w:left w:val="single" w:sz="4" w:space="0" w:color="auto"/>
              <w:bottom w:val="single" w:sz="4" w:space="0" w:color="auto"/>
              <w:right w:val="single" w:sz="4" w:space="0" w:color="000000"/>
            </w:tcBorders>
            <w:shd w:val="clear" w:color="000000" w:fill="EBF1DE"/>
            <w:vAlign w:val="center"/>
          </w:tcPr>
          <w:p w14:paraId="62A0E8F8" w14:textId="0AE0F688" w:rsidR="00D12F50" w:rsidRPr="004F54B2" w:rsidRDefault="00D12F50" w:rsidP="00D12F50">
            <w:pPr>
              <w:spacing w:after="0" w:line="240" w:lineRule="auto"/>
              <w:rPr>
                <w:rFonts w:ascii="Calibri" w:eastAsia="Times New Roman" w:hAnsi="Calibri" w:cs="Calibri"/>
                <w:color w:val="000000" w:themeColor="text1"/>
                <w:sz w:val="16"/>
                <w:szCs w:val="16"/>
                <w:lang w:eastAsia="es-PE"/>
              </w:rPr>
            </w:pPr>
            <w:r w:rsidRPr="004F54B2">
              <w:rPr>
                <w:rFonts w:ascii="Calibri" w:eastAsia="Times New Roman" w:hAnsi="Calibri" w:cs="Calibri"/>
                <w:color w:val="000000" w:themeColor="text1"/>
                <w:sz w:val="16"/>
                <w:szCs w:val="16"/>
                <w:lang w:eastAsia="es-PE"/>
              </w:rPr>
              <w:t>Gonzalo Camargo Cárdenas</w:t>
            </w:r>
          </w:p>
        </w:tc>
        <w:tc>
          <w:tcPr>
            <w:tcW w:w="1921" w:type="dxa"/>
            <w:tcBorders>
              <w:top w:val="nil"/>
              <w:left w:val="nil"/>
              <w:bottom w:val="single" w:sz="4" w:space="0" w:color="auto"/>
              <w:right w:val="single" w:sz="4" w:space="0" w:color="auto"/>
            </w:tcBorders>
            <w:shd w:val="clear" w:color="000000" w:fill="EBF1DE"/>
            <w:vAlign w:val="center"/>
          </w:tcPr>
          <w:p w14:paraId="52165FA3" w14:textId="735E6325" w:rsidR="00D12F50" w:rsidRPr="004F54B2" w:rsidRDefault="00D12F50" w:rsidP="00D12F50">
            <w:pPr>
              <w:spacing w:after="0" w:line="240" w:lineRule="auto"/>
              <w:rPr>
                <w:rFonts w:ascii="Calibri" w:eastAsia="Times New Roman" w:hAnsi="Calibri" w:cs="Calibri"/>
                <w:color w:val="000000" w:themeColor="text1"/>
                <w:sz w:val="16"/>
                <w:szCs w:val="16"/>
                <w:lang w:eastAsia="es-PE"/>
              </w:rPr>
            </w:pPr>
            <w:r w:rsidRPr="004F54B2">
              <w:rPr>
                <w:rFonts w:ascii="Calibri" w:eastAsia="Times New Roman" w:hAnsi="Calibri" w:cs="Calibri"/>
                <w:color w:val="000000" w:themeColor="text1"/>
                <w:sz w:val="16"/>
                <w:szCs w:val="16"/>
                <w:lang w:eastAsia="es-PE"/>
              </w:rPr>
              <w:t>25/08/2020</w:t>
            </w:r>
          </w:p>
        </w:tc>
        <w:tc>
          <w:tcPr>
            <w:tcW w:w="1680" w:type="dxa"/>
            <w:tcBorders>
              <w:top w:val="single" w:sz="4" w:space="0" w:color="auto"/>
              <w:left w:val="nil"/>
              <w:bottom w:val="single" w:sz="4" w:space="0" w:color="auto"/>
              <w:right w:val="single" w:sz="4" w:space="0" w:color="auto"/>
            </w:tcBorders>
            <w:shd w:val="clear" w:color="000000" w:fill="EBF1DE"/>
            <w:vAlign w:val="center"/>
          </w:tcPr>
          <w:p w14:paraId="3F5FDF7C" w14:textId="77777777" w:rsidR="00D12F50" w:rsidRPr="004F54B2" w:rsidRDefault="00D12F50" w:rsidP="00D12F50">
            <w:pPr>
              <w:spacing w:after="0" w:line="240" w:lineRule="auto"/>
              <w:rPr>
                <w:rFonts w:ascii="Calibri" w:eastAsia="Times New Roman" w:hAnsi="Calibri" w:cs="Calibri"/>
                <w:color w:val="000000" w:themeColor="text1"/>
                <w:sz w:val="16"/>
                <w:szCs w:val="16"/>
                <w:lang w:eastAsia="es-PE"/>
              </w:rPr>
            </w:pPr>
          </w:p>
        </w:tc>
        <w:tc>
          <w:tcPr>
            <w:tcW w:w="1595" w:type="dxa"/>
            <w:gridSpan w:val="3"/>
            <w:tcBorders>
              <w:top w:val="single" w:sz="4" w:space="0" w:color="auto"/>
              <w:left w:val="nil"/>
              <w:bottom w:val="single" w:sz="4" w:space="0" w:color="auto"/>
              <w:right w:val="single" w:sz="4" w:space="0" w:color="000000"/>
            </w:tcBorders>
            <w:shd w:val="clear" w:color="000000" w:fill="EBF1DE"/>
            <w:noWrap/>
            <w:vAlign w:val="bottom"/>
          </w:tcPr>
          <w:p w14:paraId="5C0D67C5" w14:textId="070E74F0" w:rsidR="00D12F50" w:rsidRPr="004F54B2" w:rsidRDefault="00D12F50" w:rsidP="00D12F50">
            <w:pPr>
              <w:spacing w:after="0" w:line="240" w:lineRule="auto"/>
              <w:jc w:val="center"/>
              <w:rPr>
                <w:rFonts w:ascii="Calibri" w:eastAsia="Times New Roman" w:hAnsi="Calibri" w:cs="Calibri"/>
                <w:color w:val="000000" w:themeColor="text1"/>
                <w:sz w:val="16"/>
                <w:szCs w:val="16"/>
                <w:lang w:eastAsia="es-PE"/>
              </w:rPr>
            </w:pPr>
            <w:r w:rsidRPr="004F54B2">
              <w:rPr>
                <w:rFonts w:ascii="Calibri" w:eastAsia="Times New Roman" w:hAnsi="Calibri" w:cs="Calibri"/>
                <w:color w:val="000000" w:themeColor="text1"/>
                <w:sz w:val="16"/>
                <w:szCs w:val="16"/>
                <w:lang w:eastAsia="es-PE"/>
              </w:rPr>
              <w:t>Miembro Independiente</w:t>
            </w:r>
          </w:p>
        </w:tc>
        <w:tc>
          <w:tcPr>
            <w:tcW w:w="1125" w:type="dxa"/>
            <w:gridSpan w:val="3"/>
            <w:tcBorders>
              <w:top w:val="single" w:sz="4" w:space="0" w:color="auto"/>
              <w:left w:val="nil"/>
              <w:bottom w:val="single" w:sz="4" w:space="0" w:color="auto"/>
              <w:right w:val="single" w:sz="4" w:space="0" w:color="000000"/>
            </w:tcBorders>
            <w:shd w:val="clear" w:color="000000" w:fill="EBF1DE"/>
            <w:noWrap/>
            <w:vAlign w:val="center"/>
          </w:tcPr>
          <w:p w14:paraId="0952D499" w14:textId="50A8BD47" w:rsidR="00D12F50" w:rsidRPr="004F54B2" w:rsidRDefault="00D12F50" w:rsidP="00D12F50">
            <w:pPr>
              <w:spacing w:after="0" w:line="240" w:lineRule="auto"/>
              <w:jc w:val="center"/>
              <w:rPr>
                <w:rFonts w:ascii="Calibri" w:eastAsia="Times New Roman" w:hAnsi="Calibri" w:cs="Calibri"/>
                <w:color w:val="000000" w:themeColor="text1"/>
                <w:sz w:val="16"/>
                <w:szCs w:val="16"/>
                <w:lang w:eastAsia="es-PE"/>
              </w:rPr>
            </w:pPr>
            <w:r w:rsidRPr="004F54B2">
              <w:rPr>
                <w:rFonts w:ascii="Calibri" w:eastAsia="Times New Roman" w:hAnsi="Calibri" w:cs="Calibri"/>
                <w:color w:val="000000" w:themeColor="text1"/>
                <w:sz w:val="16"/>
                <w:szCs w:val="16"/>
                <w:lang w:eastAsia="es-PE"/>
              </w:rPr>
              <w:t>No aplica</w:t>
            </w:r>
          </w:p>
        </w:tc>
      </w:tr>
      <w:tr w:rsidR="00D12F50" w:rsidRPr="00781F94" w14:paraId="70B304BF" w14:textId="77777777" w:rsidTr="00BD3B26">
        <w:trPr>
          <w:trHeight w:val="250"/>
        </w:trPr>
        <w:tc>
          <w:tcPr>
            <w:tcW w:w="196" w:type="dxa"/>
            <w:tcBorders>
              <w:top w:val="nil"/>
              <w:left w:val="nil"/>
              <w:bottom w:val="nil"/>
              <w:right w:val="nil"/>
            </w:tcBorders>
            <w:shd w:val="clear" w:color="000000" w:fill="FFFFFF"/>
            <w:noWrap/>
            <w:vAlign w:val="bottom"/>
            <w:hideMark/>
          </w:tcPr>
          <w:p w14:paraId="413CD6F1" w14:textId="77777777" w:rsidR="00D12F50" w:rsidRPr="00350879" w:rsidRDefault="00D12F50" w:rsidP="00D12F50">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3378" w:type="dxa"/>
            <w:tcBorders>
              <w:top w:val="single" w:sz="4" w:space="0" w:color="auto"/>
              <w:left w:val="single" w:sz="4" w:space="0" w:color="auto"/>
              <w:bottom w:val="single" w:sz="4" w:space="0" w:color="auto"/>
              <w:right w:val="single" w:sz="4" w:space="0" w:color="000000"/>
            </w:tcBorders>
            <w:shd w:val="clear" w:color="000000" w:fill="EBF1DE"/>
            <w:vAlign w:val="center"/>
            <w:hideMark/>
          </w:tcPr>
          <w:p w14:paraId="560EA13C" w14:textId="04A1E83F" w:rsidR="00D12F50" w:rsidRPr="004F54B2" w:rsidRDefault="00D12F50" w:rsidP="00D12F50">
            <w:pPr>
              <w:spacing w:after="0" w:line="240" w:lineRule="auto"/>
              <w:rPr>
                <w:rFonts w:ascii="Calibri" w:eastAsia="Times New Roman" w:hAnsi="Calibri" w:cs="Calibri"/>
                <w:color w:val="000000" w:themeColor="text1"/>
                <w:sz w:val="16"/>
                <w:szCs w:val="16"/>
                <w:lang w:eastAsia="es-PE"/>
              </w:rPr>
            </w:pPr>
            <w:r w:rsidRPr="004F54B2">
              <w:rPr>
                <w:rFonts w:ascii="Calibri" w:eastAsia="Times New Roman" w:hAnsi="Calibri" w:cs="Calibri"/>
                <w:color w:val="000000" w:themeColor="text1"/>
                <w:sz w:val="16"/>
                <w:szCs w:val="16"/>
                <w:lang w:eastAsia="es-PE"/>
              </w:rPr>
              <w:t>Jose Goldszmidt Biterman</w:t>
            </w:r>
          </w:p>
        </w:tc>
        <w:tc>
          <w:tcPr>
            <w:tcW w:w="1921" w:type="dxa"/>
            <w:tcBorders>
              <w:top w:val="nil"/>
              <w:left w:val="nil"/>
              <w:bottom w:val="single" w:sz="4" w:space="0" w:color="auto"/>
              <w:right w:val="single" w:sz="4" w:space="0" w:color="auto"/>
            </w:tcBorders>
            <w:shd w:val="clear" w:color="000000" w:fill="EBF1DE"/>
            <w:vAlign w:val="center"/>
            <w:hideMark/>
          </w:tcPr>
          <w:p w14:paraId="0A4C51CB" w14:textId="52CC3EFD" w:rsidR="00D12F50" w:rsidRPr="004F54B2" w:rsidRDefault="00D12F50" w:rsidP="00D12F50">
            <w:pPr>
              <w:spacing w:after="0" w:line="240" w:lineRule="auto"/>
              <w:rPr>
                <w:rFonts w:ascii="Calibri" w:eastAsia="Times New Roman" w:hAnsi="Calibri" w:cs="Calibri"/>
                <w:color w:val="000000" w:themeColor="text1"/>
                <w:sz w:val="16"/>
                <w:szCs w:val="16"/>
                <w:lang w:eastAsia="es-PE"/>
              </w:rPr>
            </w:pPr>
            <w:r w:rsidRPr="004F54B2">
              <w:rPr>
                <w:rFonts w:ascii="Calibri" w:eastAsia="Times New Roman" w:hAnsi="Calibri" w:cs="Calibri"/>
                <w:color w:val="000000" w:themeColor="text1"/>
                <w:sz w:val="16"/>
                <w:szCs w:val="16"/>
                <w:lang w:eastAsia="es-PE"/>
              </w:rPr>
              <w:t>01/06/2023</w:t>
            </w:r>
          </w:p>
        </w:tc>
        <w:tc>
          <w:tcPr>
            <w:tcW w:w="1680" w:type="dxa"/>
            <w:tcBorders>
              <w:top w:val="single" w:sz="4" w:space="0" w:color="auto"/>
              <w:left w:val="nil"/>
              <w:bottom w:val="single" w:sz="4" w:space="0" w:color="auto"/>
              <w:right w:val="single" w:sz="4" w:space="0" w:color="auto"/>
            </w:tcBorders>
            <w:shd w:val="clear" w:color="000000" w:fill="EBF1DE"/>
            <w:vAlign w:val="center"/>
          </w:tcPr>
          <w:p w14:paraId="2CEA87CD" w14:textId="19EEDC75" w:rsidR="00D12F50" w:rsidRPr="004F54B2" w:rsidRDefault="00D12F50" w:rsidP="00D12F50">
            <w:pPr>
              <w:spacing w:after="0" w:line="240" w:lineRule="auto"/>
              <w:rPr>
                <w:rFonts w:ascii="Calibri" w:eastAsia="Times New Roman" w:hAnsi="Calibri" w:cs="Calibri"/>
                <w:color w:val="000000" w:themeColor="text1"/>
                <w:sz w:val="16"/>
                <w:szCs w:val="16"/>
                <w:lang w:eastAsia="es-PE"/>
              </w:rPr>
            </w:pPr>
          </w:p>
        </w:tc>
        <w:tc>
          <w:tcPr>
            <w:tcW w:w="1595" w:type="dxa"/>
            <w:gridSpan w:val="3"/>
            <w:tcBorders>
              <w:top w:val="single" w:sz="4" w:space="0" w:color="auto"/>
              <w:left w:val="nil"/>
              <w:bottom w:val="single" w:sz="4" w:space="0" w:color="auto"/>
              <w:right w:val="single" w:sz="4" w:space="0" w:color="000000"/>
            </w:tcBorders>
            <w:shd w:val="clear" w:color="000000" w:fill="EBF1DE"/>
            <w:noWrap/>
            <w:vAlign w:val="bottom"/>
            <w:hideMark/>
          </w:tcPr>
          <w:p w14:paraId="3C68A002" w14:textId="391B346C" w:rsidR="00D12F50" w:rsidRPr="004F54B2" w:rsidRDefault="00D12F50" w:rsidP="00D12F50">
            <w:pPr>
              <w:spacing w:after="0" w:line="240" w:lineRule="auto"/>
              <w:jc w:val="center"/>
              <w:rPr>
                <w:rFonts w:ascii="Calibri" w:eastAsia="Times New Roman" w:hAnsi="Calibri" w:cs="Calibri"/>
                <w:color w:val="000000" w:themeColor="text1"/>
                <w:sz w:val="16"/>
                <w:szCs w:val="16"/>
                <w:lang w:eastAsia="es-PE"/>
              </w:rPr>
            </w:pPr>
            <w:r w:rsidRPr="004F54B2">
              <w:rPr>
                <w:rFonts w:ascii="Calibri" w:eastAsia="Times New Roman" w:hAnsi="Calibri" w:cs="Calibri"/>
                <w:color w:val="000000" w:themeColor="text1"/>
                <w:sz w:val="16"/>
                <w:szCs w:val="16"/>
                <w:lang w:eastAsia="es-PE"/>
              </w:rPr>
              <w:t>Miembro Independiente</w:t>
            </w:r>
          </w:p>
        </w:tc>
        <w:tc>
          <w:tcPr>
            <w:tcW w:w="1125" w:type="dxa"/>
            <w:gridSpan w:val="3"/>
            <w:tcBorders>
              <w:top w:val="single" w:sz="4" w:space="0" w:color="auto"/>
              <w:left w:val="nil"/>
              <w:bottom w:val="single" w:sz="4" w:space="0" w:color="auto"/>
              <w:right w:val="single" w:sz="4" w:space="0" w:color="000000"/>
            </w:tcBorders>
            <w:shd w:val="clear" w:color="000000" w:fill="EBF1DE"/>
            <w:noWrap/>
            <w:vAlign w:val="center"/>
            <w:hideMark/>
          </w:tcPr>
          <w:p w14:paraId="14CF5315" w14:textId="77777777" w:rsidR="00D12F50" w:rsidRPr="004F54B2" w:rsidRDefault="00D12F50" w:rsidP="00D12F50">
            <w:pPr>
              <w:spacing w:after="0" w:line="240" w:lineRule="auto"/>
              <w:jc w:val="center"/>
              <w:rPr>
                <w:rFonts w:ascii="Calibri" w:eastAsia="Times New Roman" w:hAnsi="Calibri" w:cs="Calibri"/>
                <w:color w:val="000000" w:themeColor="text1"/>
                <w:sz w:val="16"/>
                <w:szCs w:val="16"/>
                <w:lang w:eastAsia="es-PE"/>
              </w:rPr>
            </w:pPr>
            <w:r w:rsidRPr="004F54B2">
              <w:rPr>
                <w:rFonts w:ascii="Calibri" w:eastAsia="Times New Roman" w:hAnsi="Calibri" w:cs="Calibri"/>
                <w:color w:val="000000" w:themeColor="text1"/>
                <w:sz w:val="16"/>
                <w:szCs w:val="16"/>
                <w:lang w:eastAsia="es-PE"/>
              </w:rPr>
              <w:t>No aplica</w:t>
            </w:r>
          </w:p>
        </w:tc>
      </w:tr>
      <w:tr w:rsidR="00A26300" w:rsidRPr="00781F94" w14:paraId="0436F6EF" w14:textId="77777777" w:rsidTr="00BD3B26">
        <w:trPr>
          <w:trHeight w:val="250"/>
        </w:trPr>
        <w:tc>
          <w:tcPr>
            <w:tcW w:w="196" w:type="dxa"/>
            <w:tcBorders>
              <w:top w:val="nil"/>
              <w:left w:val="nil"/>
              <w:bottom w:val="nil"/>
              <w:right w:val="nil"/>
            </w:tcBorders>
            <w:shd w:val="clear" w:color="000000" w:fill="FFFFFF"/>
            <w:noWrap/>
            <w:vAlign w:val="bottom"/>
          </w:tcPr>
          <w:p w14:paraId="0D637949" w14:textId="77777777" w:rsidR="00A26300" w:rsidRPr="00350879" w:rsidRDefault="00A26300" w:rsidP="00D12F50">
            <w:pPr>
              <w:spacing w:after="0" w:line="240" w:lineRule="auto"/>
              <w:rPr>
                <w:rFonts w:ascii="Arial" w:eastAsia="Times New Roman" w:hAnsi="Arial" w:cs="Arial"/>
                <w:color w:val="000000"/>
                <w:sz w:val="20"/>
                <w:szCs w:val="20"/>
                <w:lang w:eastAsia="es-PE"/>
              </w:rPr>
            </w:pPr>
          </w:p>
        </w:tc>
        <w:tc>
          <w:tcPr>
            <w:tcW w:w="3378" w:type="dxa"/>
            <w:tcBorders>
              <w:top w:val="single" w:sz="4" w:space="0" w:color="auto"/>
              <w:left w:val="single" w:sz="4" w:space="0" w:color="auto"/>
              <w:bottom w:val="single" w:sz="4" w:space="0" w:color="auto"/>
              <w:right w:val="single" w:sz="4" w:space="0" w:color="000000"/>
            </w:tcBorders>
            <w:shd w:val="clear" w:color="000000" w:fill="EBF1DE"/>
            <w:vAlign w:val="center"/>
          </w:tcPr>
          <w:p w14:paraId="3C309AB8" w14:textId="6A3C86EC" w:rsidR="00A26300" w:rsidRPr="006E417B" w:rsidRDefault="00A26300" w:rsidP="00D12F50">
            <w:pPr>
              <w:spacing w:after="0" w:line="240" w:lineRule="auto"/>
              <w:rPr>
                <w:rFonts w:ascii="Calibri" w:eastAsia="Times New Roman" w:hAnsi="Calibri" w:cs="Calibri"/>
                <w:color w:val="000000" w:themeColor="text1"/>
                <w:sz w:val="16"/>
                <w:szCs w:val="16"/>
                <w:lang w:eastAsia="es-PE"/>
              </w:rPr>
            </w:pPr>
            <w:r w:rsidRPr="006E417B">
              <w:rPr>
                <w:rFonts w:ascii="Calibri" w:eastAsia="Times New Roman" w:hAnsi="Calibri" w:cs="Calibri"/>
                <w:color w:val="000000" w:themeColor="text1"/>
                <w:sz w:val="16"/>
                <w:szCs w:val="16"/>
                <w:lang w:eastAsia="es-PE"/>
              </w:rPr>
              <w:t>Jose Antonio block Granda</w:t>
            </w:r>
          </w:p>
        </w:tc>
        <w:tc>
          <w:tcPr>
            <w:tcW w:w="1921" w:type="dxa"/>
            <w:tcBorders>
              <w:top w:val="nil"/>
              <w:left w:val="nil"/>
              <w:bottom w:val="single" w:sz="4" w:space="0" w:color="auto"/>
              <w:right w:val="single" w:sz="4" w:space="0" w:color="auto"/>
            </w:tcBorders>
            <w:shd w:val="clear" w:color="000000" w:fill="EBF1DE"/>
            <w:vAlign w:val="center"/>
          </w:tcPr>
          <w:p w14:paraId="2FAC5D56" w14:textId="2E566304" w:rsidR="00A26300" w:rsidRPr="006E417B" w:rsidRDefault="00A26300" w:rsidP="00D12F50">
            <w:pPr>
              <w:spacing w:after="0" w:line="240" w:lineRule="auto"/>
              <w:rPr>
                <w:rFonts w:ascii="Calibri" w:eastAsia="Times New Roman" w:hAnsi="Calibri" w:cs="Calibri"/>
                <w:color w:val="000000" w:themeColor="text1"/>
                <w:sz w:val="16"/>
                <w:szCs w:val="16"/>
                <w:lang w:eastAsia="es-PE"/>
              </w:rPr>
            </w:pPr>
            <w:r w:rsidRPr="006E417B">
              <w:rPr>
                <w:rFonts w:ascii="Calibri" w:eastAsia="Times New Roman" w:hAnsi="Calibri" w:cs="Calibri"/>
                <w:color w:val="000000" w:themeColor="text1"/>
                <w:sz w:val="16"/>
                <w:szCs w:val="16"/>
                <w:lang w:eastAsia="es-PE"/>
              </w:rPr>
              <w:t>01/03/2025</w:t>
            </w:r>
          </w:p>
        </w:tc>
        <w:tc>
          <w:tcPr>
            <w:tcW w:w="1680" w:type="dxa"/>
            <w:tcBorders>
              <w:top w:val="single" w:sz="4" w:space="0" w:color="auto"/>
              <w:left w:val="nil"/>
              <w:bottom w:val="single" w:sz="4" w:space="0" w:color="auto"/>
              <w:right w:val="single" w:sz="4" w:space="0" w:color="auto"/>
            </w:tcBorders>
            <w:shd w:val="clear" w:color="000000" w:fill="EBF1DE"/>
            <w:vAlign w:val="center"/>
          </w:tcPr>
          <w:p w14:paraId="02857394" w14:textId="77777777" w:rsidR="00A26300" w:rsidRPr="006E417B" w:rsidRDefault="00A26300" w:rsidP="00D12F50">
            <w:pPr>
              <w:spacing w:after="0" w:line="240" w:lineRule="auto"/>
              <w:rPr>
                <w:rFonts w:ascii="Calibri" w:eastAsia="Times New Roman" w:hAnsi="Calibri" w:cs="Calibri"/>
                <w:color w:val="000000" w:themeColor="text1"/>
                <w:sz w:val="16"/>
                <w:szCs w:val="16"/>
                <w:lang w:eastAsia="es-PE"/>
              </w:rPr>
            </w:pPr>
          </w:p>
        </w:tc>
        <w:tc>
          <w:tcPr>
            <w:tcW w:w="1595" w:type="dxa"/>
            <w:gridSpan w:val="3"/>
            <w:tcBorders>
              <w:top w:val="single" w:sz="4" w:space="0" w:color="auto"/>
              <w:left w:val="nil"/>
              <w:bottom w:val="single" w:sz="4" w:space="0" w:color="auto"/>
              <w:right w:val="single" w:sz="4" w:space="0" w:color="000000"/>
            </w:tcBorders>
            <w:shd w:val="clear" w:color="000000" w:fill="EBF1DE"/>
            <w:noWrap/>
            <w:vAlign w:val="bottom"/>
          </w:tcPr>
          <w:p w14:paraId="54AFA53E" w14:textId="571E32F8" w:rsidR="00A26300" w:rsidRPr="006E417B" w:rsidRDefault="00A26300" w:rsidP="00D12F50">
            <w:pPr>
              <w:spacing w:after="0" w:line="240" w:lineRule="auto"/>
              <w:jc w:val="center"/>
              <w:rPr>
                <w:rFonts w:ascii="Calibri" w:eastAsia="Times New Roman" w:hAnsi="Calibri" w:cs="Calibri"/>
                <w:color w:val="000000" w:themeColor="text1"/>
                <w:sz w:val="16"/>
                <w:szCs w:val="16"/>
                <w:lang w:eastAsia="es-PE"/>
              </w:rPr>
            </w:pPr>
            <w:r w:rsidRPr="006E417B">
              <w:rPr>
                <w:rFonts w:ascii="Calibri" w:eastAsia="Times New Roman" w:hAnsi="Calibri" w:cs="Calibri"/>
                <w:color w:val="000000" w:themeColor="text1"/>
                <w:sz w:val="16"/>
                <w:szCs w:val="16"/>
                <w:lang w:eastAsia="es-PE"/>
              </w:rPr>
              <w:t>Miembro</w:t>
            </w:r>
          </w:p>
        </w:tc>
        <w:tc>
          <w:tcPr>
            <w:tcW w:w="1125" w:type="dxa"/>
            <w:gridSpan w:val="3"/>
            <w:tcBorders>
              <w:top w:val="single" w:sz="4" w:space="0" w:color="auto"/>
              <w:left w:val="nil"/>
              <w:bottom w:val="single" w:sz="4" w:space="0" w:color="auto"/>
              <w:right w:val="single" w:sz="4" w:space="0" w:color="000000"/>
            </w:tcBorders>
            <w:shd w:val="clear" w:color="000000" w:fill="EBF1DE"/>
            <w:noWrap/>
            <w:vAlign w:val="center"/>
          </w:tcPr>
          <w:p w14:paraId="7163295E" w14:textId="35524A24" w:rsidR="00A26300" w:rsidRPr="006E417B" w:rsidRDefault="00A26300" w:rsidP="00D12F50">
            <w:pPr>
              <w:spacing w:after="0" w:line="240" w:lineRule="auto"/>
              <w:jc w:val="center"/>
              <w:rPr>
                <w:rFonts w:ascii="Calibri" w:eastAsia="Times New Roman" w:hAnsi="Calibri" w:cs="Calibri"/>
                <w:color w:val="000000" w:themeColor="text1"/>
                <w:sz w:val="16"/>
                <w:szCs w:val="16"/>
                <w:lang w:eastAsia="es-PE"/>
              </w:rPr>
            </w:pPr>
            <w:r w:rsidRPr="006E417B">
              <w:rPr>
                <w:rFonts w:ascii="Calibri" w:eastAsia="Times New Roman" w:hAnsi="Calibri" w:cs="Calibri"/>
                <w:color w:val="000000" w:themeColor="text1"/>
                <w:sz w:val="16"/>
                <w:szCs w:val="16"/>
                <w:lang w:eastAsia="es-PE"/>
              </w:rPr>
              <w:t>Gerente de Renta Variable</w:t>
            </w:r>
          </w:p>
        </w:tc>
      </w:tr>
      <w:tr w:rsidR="00D12F50" w:rsidRPr="00350879" w14:paraId="5B566A9E" w14:textId="77777777" w:rsidTr="00BD3B26">
        <w:trPr>
          <w:trHeight w:val="400"/>
        </w:trPr>
        <w:tc>
          <w:tcPr>
            <w:tcW w:w="196" w:type="dxa"/>
            <w:tcBorders>
              <w:top w:val="nil"/>
              <w:left w:val="nil"/>
              <w:bottom w:val="nil"/>
              <w:right w:val="nil"/>
            </w:tcBorders>
            <w:shd w:val="clear" w:color="000000" w:fill="FFFFFF"/>
            <w:noWrap/>
            <w:vAlign w:val="bottom"/>
            <w:hideMark/>
          </w:tcPr>
          <w:p w14:paraId="1ECA1577" w14:textId="77777777" w:rsidR="00D12F50" w:rsidRPr="00350879" w:rsidRDefault="00D12F50" w:rsidP="00D12F50">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6979"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49A6364B" w14:textId="77777777" w:rsidR="00D12F50" w:rsidRPr="00350879" w:rsidRDefault="00D12F50" w:rsidP="00D12F50">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xml:space="preserve">% </w:t>
            </w:r>
            <w:proofErr w:type="gramStart"/>
            <w:r w:rsidRPr="00350879">
              <w:rPr>
                <w:rFonts w:ascii="Arial" w:eastAsia="Times New Roman" w:hAnsi="Arial" w:cs="Arial"/>
                <w:color w:val="000000"/>
                <w:sz w:val="20"/>
                <w:szCs w:val="20"/>
                <w:lang w:eastAsia="es-PE"/>
              </w:rPr>
              <w:t>Directores</w:t>
            </w:r>
            <w:proofErr w:type="gramEnd"/>
            <w:r w:rsidRPr="00350879">
              <w:rPr>
                <w:rFonts w:ascii="Arial" w:eastAsia="Times New Roman" w:hAnsi="Arial" w:cs="Arial"/>
                <w:color w:val="000000"/>
                <w:sz w:val="20"/>
                <w:szCs w:val="20"/>
                <w:lang w:eastAsia="es-PE"/>
              </w:rPr>
              <w:t xml:space="preserve"> Independientes respecto del total del Comité</w:t>
            </w:r>
          </w:p>
        </w:tc>
        <w:tc>
          <w:tcPr>
            <w:tcW w:w="2720" w:type="dxa"/>
            <w:gridSpan w:val="6"/>
            <w:tcBorders>
              <w:top w:val="single" w:sz="4" w:space="0" w:color="auto"/>
              <w:left w:val="nil"/>
              <w:bottom w:val="single" w:sz="4" w:space="0" w:color="auto"/>
              <w:right w:val="single" w:sz="4" w:space="0" w:color="000000"/>
            </w:tcBorders>
            <w:shd w:val="clear" w:color="000000" w:fill="EBF1DE"/>
            <w:noWrap/>
            <w:vAlign w:val="center"/>
            <w:hideMark/>
          </w:tcPr>
          <w:p w14:paraId="087DC0B4" w14:textId="7B5C5C5E" w:rsidR="00D12F50" w:rsidRPr="00EB1794" w:rsidRDefault="00D12F50" w:rsidP="00D12F50">
            <w:pPr>
              <w:spacing w:after="0" w:line="240" w:lineRule="auto"/>
              <w:jc w:val="right"/>
              <w:rPr>
                <w:rFonts w:ascii="Calibri" w:eastAsia="Times New Roman" w:hAnsi="Calibri" w:cs="Calibri"/>
                <w:color w:val="000000" w:themeColor="text1"/>
                <w:sz w:val="16"/>
                <w:szCs w:val="16"/>
                <w:lang w:eastAsia="es-PE"/>
              </w:rPr>
            </w:pPr>
            <w:r w:rsidRPr="006E417B">
              <w:rPr>
                <w:rFonts w:ascii="Calibri" w:eastAsia="Times New Roman" w:hAnsi="Calibri" w:cs="Calibri"/>
                <w:color w:val="000000" w:themeColor="text1"/>
                <w:sz w:val="16"/>
                <w:szCs w:val="16"/>
                <w:lang w:eastAsia="es-PE"/>
              </w:rPr>
              <w:t>1</w:t>
            </w:r>
            <w:r w:rsidR="00A26300" w:rsidRPr="006E417B">
              <w:rPr>
                <w:rFonts w:ascii="Calibri" w:eastAsia="Times New Roman" w:hAnsi="Calibri" w:cs="Calibri"/>
                <w:color w:val="000000" w:themeColor="text1"/>
                <w:sz w:val="16"/>
                <w:szCs w:val="16"/>
                <w:lang w:eastAsia="es-PE"/>
              </w:rPr>
              <w:t>3</w:t>
            </w:r>
          </w:p>
        </w:tc>
      </w:tr>
      <w:tr w:rsidR="00D12F50" w:rsidRPr="00350879" w14:paraId="0B974506" w14:textId="77777777" w:rsidTr="00BD3B26">
        <w:trPr>
          <w:trHeight w:val="250"/>
        </w:trPr>
        <w:tc>
          <w:tcPr>
            <w:tcW w:w="196" w:type="dxa"/>
            <w:tcBorders>
              <w:top w:val="nil"/>
              <w:left w:val="nil"/>
              <w:bottom w:val="nil"/>
              <w:right w:val="nil"/>
            </w:tcBorders>
            <w:shd w:val="clear" w:color="000000" w:fill="FFFFFF"/>
            <w:noWrap/>
            <w:vAlign w:val="bottom"/>
            <w:hideMark/>
          </w:tcPr>
          <w:p w14:paraId="1D451634" w14:textId="77777777" w:rsidR="00D12F50" w:rsidRPr="00350879" w:rsidRDefault="00D12F50" w:rsidP="00D12F50">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6979"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7E718475" w14:textId="77777777" w:rsidR="00D12F50" w:rsidRPr="00350879" w:rsidRDefault="00D12F50" w:rsidP="00D12F50">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Número de sesiones realizadas durante el ejercicio:</w:t>
            </w:r>
          </w:p>
        </w:tc>
        <w:tc>
          <w:tcPr>
            <w:tcW w:w="2720" w:type="dxa"/>
            <w:gridSpan w:val="6"/>
            <w:tcBorders>
              <w:top w:val="single" w:sz="4" w:space="0" w:color="auto"/>
              <w:left w:val="nil"/>
              <w:bottom w:val="single" w:sz="4" w:space="0" w:color="auto"/>
              <w:right w:val="single" w:sz="4" w:space="0" w:color="000000"/>
            </w:tcBorders>
            <w:shd w:val="clear" w:color="000000" w:fill="EBF1DE"/>
            <w:noWrap/>
            <w:vAlign w:val="center"/>
            <w:hideMark/>
          </w:tcPr>
          <w:p w14:paraId="63F365DA" w14:textId="6AC40948" w:rsidR="00D12F50" w:rsidRPr="00EB1794" w:rsidRDefault="00A26300" w:rsidP="00D12F50">
            <w:pPr>
              <w:spacing w:after="0" w:line="240" w:lineRule="auto"/>
              <w:jc w:val="right"/>
              <w:rPr>
                <w:rFonts w:ascii="Calibri" w:eastAsia="Times New Roman" w:hAnsi="Calibri" w:cs="Calibri"/>
                <w:color w:val="000000" w:themeColor="text1"/>
                <w:sz w:val="16"/>
                <w:szCs w:val="16"/>
                <w:lang w:eastAsia="es-PE"/>
              </w:rPr>
            </w:pPr>
            <w:r w:rsidRPr="006E417B">
              <w:rPr>
                <w:rFonts w:ascii="Calibri" w:eastAsia="Times New Roman" w:hAnsi="Calibri" w:cs="Calibri"/>
                <w:color w:val="000000" w:themeColor="text1"/>
                <w:sz w:val="16"/>
                <w:szCs w:val="16"/>
                <w:lang w:eastAsia="es-PE"/>
              </w:rPr>
              <w:t>19</w:t>
            </w:r>
          </w:p>
        </w:tc>
      </w:tr>
      <w:tr w:rsidR="00D12F50" w:rsidRPr="00350879" w14:paraId="3709DCA0" w14:textId="77777777" w:rsidTr="00BD3B26">
        <w:trPr>
          <w:trHeight w:val="165"/>
        </w:trPr>
        <w:tc>
          <w:tcPr>
            <w:tcW w:w="196" w:type="dxa"/>
            <w:tcBorders>
              <w:top w:val="nil"/>
              <w:left w:val="nil"/>
              <w:bottom w:val="nil"/>
              <w:right w:val="nil"/>
            </w:tcBorders>
            <w:shd w:val="clear" w:color="000000" w:fill="FFFFFF"/>
            <w:noWrap/>
            <w:vAlign w:val="bottom"/>
            <w:hideMark/>
          </w:tcPr>
          <w:p w14:paraId="453FAF14" w14:textId="77777777" w:rsidR="00D12F50" w:rsidRPr="00350879" w:rsidRDefault="00D12F50" w:rsidP="00D12F50">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6979"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72C5913" w14:textId="77777777" w:rsidR="00D12F50" w:rsidRPr="00350879" w:rsidRDefault="00D12F50" w:rsidP="00D12F50">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Cuenta con facultades delegadas de acuerdo con el artículo 174 de la Ley General de Sociedades:</w:t>
            </w:r>
          </w:p>
        </w:tc>
        <w:tc>
          <w:tcPr>
            <w:tcW w:w="1595" w:type="dxa"/>
            <w:gridSpan w:val="3"/>
            <w:tcBorders>
              <w:top w:val="single" w:sz="4" w:space="0" w:color="auto"/>
              <w:left w:val="nil"/>
              <w:bottom w:val="nil"/>
              <w:right w:val="single" w:sz="4" w:space="0" w:color="000000"/>
            </w:tcBorders>
            <w:shd w:val="clear" w:color="000000" w:fill="FFFFFF"/>
            <w:noWrap/>
            <w:vAlign w:val="bottom"/>
            <w:hideMark/>
          </w:tcPr>
          <w:p w14:paraId="3B61FA54" w14:textId="77777777" w:rsidR="00D12F50" w:rsidRPr="00350879" w:rsidRDefault="00D12F50" w:rsidP="00D12F50">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1125" w:type="dxa"/>
            <w:gridSpan w:val="3"/>
            <w:tcBorders>
              <w:top w:val="single" w:sz="4" w:space="0" w:color="auto"/>
              <w:left w:val="nil"/>
              <w:bottom w:val="nil"/>
              <w:right w:val="single" w:sz="4" w:space="0" w:color="000000"/>
            </w:tcBorders>
            <w:shd w:val="clear" w:color="000000" w:fill="FFFFFF"/>
            <w:noWrap/>
            <w:vAlign w:val="bottom"/>
            <w:hideMark/>
          </w:tcPr>
          <w:p w14:paraId="38CD4CD8" w14:textId="77777777" w:rsidR="00D12F50" w:rsidRPr="00350879" w:rsidRDefault="00D12F50" w:rsidP="00D12F50">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r>
      <w:tr w:rsidR="00D12F50" w:rsidRPr="00350879" w14:paraId="6538E039" w14:textId="77777777" w:rsidTr="00BD3B26">
        <w:trPr>
          <w:trHeight w:val="260"/>
        </w:trPr>
        <w:tc>
          <w:tcPr>
            <w:tcW w:w="196" w:type="dxa"/>
            <w:tcBorders>
              <w:top w:val="nil"/>
              <w:left w:val="nil"/>
              <w:bottom w:val="nil"/>
              <w:right w:val="nil"/>
            </w:tcBorders>
            <w:shd w:val="clear" w:color="000000" w:fill="FFFFFF"/>
            <w:noWrap/>
            <w:vAlign w:val="bottom"/>
            <w:hideMark/>
          </w:tcPr>
          <w:p w14:paraId="1061BE05" w14:textId="77777777" w:rsidR="00D12F50" w:rsidRPr="00350879" w:rsidRDefault="00D12F50" w:rsidP="00D12F50">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lastRenderedPageBreak/>
              <w:t> </w:t>
            </w:r>
          </w:p>
        </w:tc>
        <w:tc>
          <w:tcPr>
            <w:tcW w:w="6979" w:type="dxa"/>
            <w:gridSpan w:val="3"/>
            <w:vMerge/>
            <w:tcBorders>
              <w:top w:val="nil"/>
              <w:left w:val="nil"/>
              <w:bottom w:val="nil"/>
              <w:right w:val="nil"/>
            </w:tcBorders>
            <w:vAlign w:val="center"/>
            <w:hideMark/>
          </w:tcPr>
          <w:p w14:paraId="10C37BC5" w14:textId="77777777" w:rsidR="00D12F50" w:rsidRPr="00350879" w:rsidRDefault="00D12F50" w:rsidP="00D12F50">
            <w:pPr>
              <w:spacing w:after="0" w:line="240" w:lineRule="auto"/>
              <w:rPr>
                <w:rFonts w:ascii="Arial" w:eastAsia="Times New Roman" w:hAnsi="Arial" w:cs="Arial"/>
                <w:color w:val="000000"/>
                <w:sz w:val="20"/>
                <w:szCs w:val="20"/>
                <w:lang w:eastAsia="es-PE"/>
              </w:rPr>
            </w:pPr>
          </w:p>
        </w:tc>
        <w:tc>
          <w:tcPr>
            <w:tcW w:w="935" w:type="dxa"/>
            <w:tcBorders>
              <w:top w:val="nil"/>
              <w:left w:val="single" w:sz="4" w:space="0" w:color="auto"/>
              <w:bottom w:val="nil"/>
              <w:right w:val="nil"/>
            </w:tcBorders>
            <w:shd w:val="clear" w:color="000000" w:fill="FFFFFF"/>
            <w:noWrap/>
            <w:vAlign w:val="bottom"/>
            <w:hideMark/>
          </w:tcPr>
          <w:p w14:paraId="366FDFA7" w14:textId="77777777" w:rsidR="00D12F50" w:rsidRPr="00350879" w:rsidRDefault="00D12F50" w:rsidP="00D12F50">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xml:space="preserve"> Sí</w:t>
            </w:r>
          </w:p>
        </w:tc>
        <w:tc>
          <w:tcPr>
            <w:tcW w:w="417" w:type="dxa"/>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7CE3CE26" w14:textId="4599BA7A" w:rsidR="00D12F50" w:rsidRPr="00350879" w:rsidRDefault="00D12F50" w:rsidP="00D12F50">
            <w:pPr>
              <w:spacing w:after="0" w:line="240" w:lineRule="auto"/>
              <w:jc w:val="center"/>
              <w:rPr>
                <w:rFonts w:ascii="Calibri" w:eastAsia="Times New Roman" w:hAnsi="Calibri" w:cs="Calibri"/>
                <w:color w:val="000000"/>
                <w:sz w:val="20"/>
                <w:szCs w:val="20"/>
                <w:lang w:eastAsia="es-PE"/>
              </w:rPr>
            </w:pPr>
          </w:p>
        </w:tc>
        <w:tc>
          <w:tcPr>
            <w:tcW w:w="243" w:type="dxa"/>
            <w:tcBorders>
              <w:top w:val="nil"/>
              <w:left w:val="nil"/>
              <w:bottom w:val="nil"/>
              <w:right w:val="single" w:sz="4" w:space="0" w:color="auto"/>
            </w:tcBorders>
            <w:shd w:val="clear" w:color="000000" w:fill="FFFFFF"/>
            <w:noWrap/>
            <w:vAlign w:val="bottom"/>
            <w:hideMark/>
          </w:tcPr>
          <w:p w14:paraId="4A6888C2" w14:textId="77777777" w:rsidR="00D12F50" w:rsidRPr="00350879" w:rsidRDefault="00D12F50" w:rsidP="00D12F50">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639" w:type="dxa"/>
            <w:tcBorders>
              <w:top w:val="nil"/>
              <w:left w:val="nil"/>
              <w:bottom w:val="nil"/>
              <w:right w:val="nil"/>
            </w:tcBorders>
            <w:shd w:val="clear" w:color="000000" w:fill="FFFFFF"/>
            <w:noWrap/>
            <w:vAlign w:val="bottom"/>
            <w:hideMark/>
          </w:tcPr>
          <w:p w14:paraId="2753452F" w14:textId="77777777" w:rsidR="00D12F50" w:rsidRPr="00350879" w:rsidRDefault="00D12F50" w:rsidP="00D12F50">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xml:space="preserve">  No</w:t>
            </w:r>
          </w:p>
        </w:tc>
        <w:tc>
          <w:tcPr>
            <w:tcW w:w="290" w:type="dxa"/>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4091D339" w14:textId="21D00D44" w:rsidR="00D12F50" w:rsidRPr="00350879" w:rsidRDefault="00D12F50" w:rsidP="00D12F50">
            <w:pPr>
              <w:spacing w:after="0" w:line="240" w:lineRule="auto"/>
              <w:jc w:val="center"/>
              <w:rPr>
                <w:rFonts w:ascii="Calibri" w:eastAsia="Times New Roman" w:hAnsi="Calibri" w:cs="Calibri"/>
                <w:color w:val="000000"/>
                <w:sz w:val="20"/>
                <w:szCs w:val="20"/>
                <w:lang w:eastAsia="es-PE"/>
              </w:rPr>
            </w:pPr>
            <w:r w:rsidRPr="00350879">
              <w:rPr>
                <w:rFonts w:ascii="Calibri" w:eastAsia="Times New Roman" w:hAnsi="Calibri" w:cs="Calibri"/>
                <w:color w:val="000000"/>
                <w:sz w:val="20"/>
                <w:szCs w:val="20"/>
                <w:lang w:eastAsia="es-PE"/>
              </w:rPr>
              <w:t> </w:t>
            </w:r>
            <w:r>
              <w:rPr>
                <w:rFonts w:ascii="Calibri" w:eastAsia="Times New Roman" w:hAnsi="Calibri" w:cs="Calibri"/>
                <w:color w:val="000000"/>
                <w:sz w:val="20"/>
                <w:szCs w:val="20"/>
                <w:lang w:eastAsia="es-PE"/>
              </w:rPr>
              <w:t>X</w:t>
            </w:r>
          </w:p>
        </w:tc>
        <w:tc>
          <w:tcPr>
            <w:tcW w:w="196" w:type="dxa"/>
            <w:tcBorders>
              <w:top w:val="nil"/>
              <w:left w:val="nil"/>
              <w:bottom w:val="nil"/>
              <w:right w:val="single" w:sz="4" w:space="0" w:color="auto"/>
            </w:tcBorders>
            <w:shd w:val="clear" w:color="000000" w:fill="FFFFFF"/>
            <w:noWrap/>
            <w:vAlign w:val="bottom"/>
            <w:hideMark/>
          </w:tcPr>
          <w:p w14:paraId="3560FF8F" w14:textId="77777777" w:rsidR="00D12F50" w:rsidRPr="00350879" w:rsidRDefault="00D12F50" w:rsidP="00D12F50">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r>
      <w:tr w:rsidR="00D12F50" w:rsidRPr="00350879" w14:paraId="4E98EC73" w14:textId="77777777" w:rsidTr="00BD3B26">
        <w:trPr>
          <w:trHeight w:val="150"/>
        </w:trPr>
        <w:tc>
          <w:tcPr>
            <w:tcW w:w="196" w:type="dxa"/>
            <w:tcBorders>
              <w:top w:val="nil"/>
              <w:left w:val="nil"/>
              <w:bottom w:val="nil"/>
              <w:right w:val="nil"/>
            </w:tcBorders>
            <w:shd w:val="clear" w:color="000000" w:fill="FFFFFF"/>
            <w:noWrap/>
            <w:vAlign w:val="bottom"/>
            <w:hideMark/>
          </w:tcPr>
          <w:p w14:paraId="51FECB4A" w14:textId="77777777" w:rsidR="00D12F50" w:rsidRPr="00350879" w:rsidRDefault="00D12F50" w:rsidP="00D12F50">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6979" w:type="dxa"/>
            <w:gridSpan w:val="3"/>
            <w:vMerge/>
            <w:tcBorders>
              <w:top w:val="nil"/>
              <w:left w:val="nil"/>
              <w:bottom w:val="nil"/>
              <w:right w:val="nil"/>
            </w:tcBorders>
            <w:vAlign w:val="center"/>
            <w:hideMark/>
          </w:tcPr>
          <w:p w14:paraId="36C9B4E5" w14:textId="77777777" w:rsidR="00D12F50" w:rsidRPr="00350879" w:rsidRDefault="00D12F50" w:rsidP="00D12F50">
            <w:pPr>
              <w:spacing w:after="0" w:line="240" w:lineRule="auto"/>
              <w:rPr>
                <w:rFonts w:ascii="Arial" w:eastAsia="Times New Roman" w:hAnsi="Arial" w:cs="Arial"/>
                <w:color w:val="000000"/>
                <w:sz w:val="20"/>
                <w:szCs w:val="20"/>
                <w:lang w:eastAsia="es-PE"/>
              </w:rPr>
            </w:pPr>
          </w:p>
        </w:tc>
        <w:tc>
          <w:tcPr>
            <w:tcW w:w="1595" w:type="dxa"/>
            <w:gridSpan w:val="3"/>
            <w:tcBorders>
              <w:top w:val="nil"/>
              <w:left w:val="nil"/>
              <w:bottom w:val="nil"/>
              <w:right w:val="single" w:sz="4" w:space="0" w:color="000000"/>
            </w:tcBorders>
            <w:noWrap/>
            <w:vAlign w:val="bottom"/>
            <w:hideMark/>
          </w:tcPr>
          <w:p w14:paraId="732D74F4" w14:textId="5E6225E1" w:rsidR="00D12F50" w:rsidRPr="00350879" w:rsidRDefault="00D12F50" w:rsidP="00D12F50">
            <w:pPr>
              <w:spacing w:after="0" w:line="240" w:lineRule="auto"/>
              <w:rPr>
                <w:rFonts w:ascii="Calibri" w:eastAsia="Times New Roman" w:hAnsi="Calibri" w:cs="Calibri"/>
                <w:color w:val="000000"/>
                <w:lang w:eastAsia="es-PE"/>
              </w:rPr>
            </w:pPr>
            <w:r w:rsidRPr="00350879">
              <w:rPr>
                <w:rFonts w:ascii="Calibri" w:eastAsia="Times New Roman" w:hAnsi="Calibri" w:cs="Calibri"/>
                <w:noProof/>
                <w:color w:val="000000"/>
                <w:lang w:eastAsia="es-PE"/>
              </w:rPr>
              <mc:AlternateContent>
                <mc:Choice Requires="wps">
                  <w:drawing>
                    <wp:anchor distT="0" distB="0" distL="114300" distR="114300" simplePos="0" relativeHeight="251767808" behindDoc="0" locked="0" layoutInCell="1" allowOverlap="1" wp14:anchorId="646D9276" wp14:editId="71A191C5">
                      <wp:simplePos x="0" y="0"/>
                      <wp:positionH relativeFrom="column">
                        <wp:posOffset>0</wp:posOffset>
                      </wp:positionH>
                      <wp:positionV relativeFrom="paragraph">
                        <wp:posOffset>6350</wp:posOffset>
                      </wp:positionV>
                      <wp:extent cx="12700" cy="177800"/>
                      <wp:effectExtent l="0" t="0" r="25400" b="12700"/>
                      <wp:wrapNone/>
                      <wp:docPr id="3" name="Rectángulo 3">
                        <a:extLst xmlns:a="http://schemas.openxmlformats.org/drawingml/2006/main">
                          <a:ext uri="{FF2B5EF4-FFF2-40B4-BE49-F238E27FC236}">
                            <a16:creationId xmlns:a16="http://schemas.microsoft.com/office/drawing/2014/main" id="{00000000-0008-0000-1600-0000035C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4287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7C3B32A9" id="Rectángulo 3" o:spid="_x0000_s1026" style="position:absolute;margin-left:0;margin-top:.5pt;width:1pt;height:14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"/>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1450"/>
            </w:tblGrid>
            <w:tr w:rsidR="00D12F50" w:rsidRPr="00350879" w14:paraId="5E72D05A" w14:textId="77777777">
              <w:trPr>
                <w:trHeight w:val="150"/>
                <w:tblCellSpacing w:w="0" w:type="dxa"/>
              </w:trPr>
              <w:tc>
                <w:tcPr>
                  <w:tcW w:w="1440" w:type="dxa"/>
                  <w:tcBorders>
                    <w:top w:val="nil"/>
                    <w:left w:val="nil"/>
                    <w:bottom w:val="single" w:sz="4" w:space="0" w:color="auto"/>
                    <w:right w:val="single" w:sz="4" w:space="0" w:color="000000"/>
                  </w:tcBorders>
                  <w:shd w:val="clear" w:color="000000" w:fill="FFFFFF"/>
                  <w:noWrap/>
                  <w:vAlign w:val="bottom"/>
                  <w:hideMark/>
                </w:tcPr>
                <w:p w14:paraId="31ECA496" w14:textId="77777777" w:rsidR="00D12F50" w:rsidRPr="00350879" w:rsidRDefault="00D12F50" w:rsidP="00D12F50">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r>
          </w:tbl>
          <w:p w14:paraId="75AFFFEF" w14:textId="77777777" w:rsidR="00D12F50" w:rsidRPr="00350879" w:rsidRDefault="00D12F50" w:rsidP="00D12F50">
            <w:pPr>
              <w:spacing w:after="0" w:line="240" w:lineRule="auto"/>
              <w:rPr>
                <w:rFonts w:ascii="Calibri" w:eastAsia="Times New Roman" w:hAnsi="Calibri" w:cs="Calibri"/>
                <w:color w:val="000000"/>
                <w:lang w:eastAsia="es-PE"/>
              </w:rPr>
            </w:pPr>
          </w:p>
        </w:tc>
        <w:tc>
          <w:tcPr>
            <w:tcW w:w="1125" w:type="dxa"/>
            <w:gridSpan w:val="3"/>
            <w:tcBorders>
              <w:top w:val="nil"/>
              <w:left w:val="nil"/>
              <w:bottom w:val="single" w:sz="4" w:space="0" w:color="auto"/>
              <w:right w:val="single" w:sz="4" w:space="0" w:color="000000"/>
            </w:tcBorders>
            <w:shd w:val="clear" w:color="000000" w:fill="FFFFFF"/>
            <w:noWrap/>
            <w:vAlign w:val="bottom"/>
            <w:hideMark/>
          </w:tcPr>
          <w:p w14:paraId="7BFA5B99" w14:textId="77777777" w:rsidR="00D12F50" w:rsidRPr="00350879" w:rsidRDefault="00D12F50" w:rsidP="00D12F50">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r>
      <w:tr w:rsidR="00D12F50" w:rsidRPr="00350879" w14:paraId="33CB74DA" w14:textId="77777777" w:rsidTr="00BD3B26">
        <w:trPr>
          <w:trHeight w:val="90"/>
        </w:trPr>
        <w:tc>
          <w:tcPr>
            <w:tcW w:w="196" w:type="dxa"/>
            <w:tcBorders>
              <w:top w:val="nil"/>
              <w:left w:val="nil"/>
              <w:bottom w:val="nil"/>
              <w:right w:val="nil"/>
            </w:tcBorders>
            <w:shd w:val="clear" w:color="000000" w:fill="FFFFFF"/>
            <w:noWrap/>
            <w:vAlign w:val="bottom"/>
            <w:hideMark/>
          </w:tcPr>
          <w:p w14:paraId="5BB3D8F5" w14:textId="77777777" w:rsidR="00D12F50" w:rsidRPr="00350879" w:rsidRDefault="00D12F50" w:rsidP="00D12F50">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6979" w:type="dxa"/>
            <w:gridSpan w:val="3"/>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1D971F66" w14:textId="77777777" w:rsidR="00D12F50" w:rsidRPr="00350879" w:rsidRDefault="00D12F50" w:rsidP="00D12F50">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El comité o su presidente participa en la JGA</w:t>
            </w:r>
          </w:p>
        </w:tc>
        <w:tc>
          <w:tcPr>
            <w:tcW w:w="1595" w:type="dxa"/>
            <w:gridSpan w:val="3"/>
            <w:tcBorders>
              <w:top w:val="single" w:sz="4" w:space="0" w:color="auto"/>
              <w:left w:val="nil"/>
              <w:bottom w:val="nil"/>
              <w:right w:val="single" w:sz="4" w:space="0" w:color="000000"/>
            </w:tcBorders>
            <w:shd w:val="clear" w:color="000000" w:fill="FFFFFF"/>
            <w:noWrap/>
            <w:vAlign w:val="bottom"/>
            <w:hideMark/>
          </w:tcPr>
          <w:p w14:paraId="499C5137" w14:textId="77777777" w:rsidR="00D12F50" w:rsidRPr="00350879" w:rsidRDefault="00D12F50" w:rsidP="00D12F50">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1125" w:type="dxa"/>
            <w:gridSpan w:val="3"/>
            <w:tcBorders>
              <w:top w:val="single" w:sz="4" w:space="0" w:color="auto"/>
              <w:left w:val="nil"/>
              <w:bottom w:val="nil"/>
              <w:right w:val="single" w:sz="4" w:space="0" w:color="000000"/>
            </w:tcBorders>
            <w:shd w:val="clear" w:color="000000" w:fill="FFFFFF"/>
            <w:noWrap/>
            <w:vAlign w:val="bottom"/>
            <w:hideMark/>
          </w:tcPr>
          <w:p w14:paraId="0CE47790" w14:textId="77777777" w:rsidR="00D12F50" w:rsidRPr="00350879" w:rsidRDefault="00D12F50" w:rsidP="00D12F50">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r>
      <w:tr w:rsidR="00D12F50" w:rsidRPr="00350879" w14:paraId="70A090E1" w14:textId="77777777" w:rsidTr="00BD3B26">
        <w:trPr>
          <w:trHeight w:val="260"/>
        </w:trPr>
        <w:tc>
          <w:tcPr>
            <w:tcW w:w="196" w:type="dxa"/>
            <w:tcBorders>
              <w:top w:val="nil"/>
              <w:left w:val="nil"/>
              <w:bottom w:val="nil"/>
              <w:right w:val="nil"/>
            </w:tcBorders>
            <w:shd w:val="clear" w:color="000000" w:fill="FFFFFF"/>
            <w:noWrap/>
            <w:vAlign w:val="bottom"/>
            <w:hideMark/>
          </w:tcPr>
          <w:p w14:paraId="1F4EA91D" w14:textId="77777777" w:rsidR="00D12F50" w:rsidRPr="00350879" w:rsidRDefault="00D12F50" w:rsidP="00D12F50">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6979" w:type="dxa"/>
            <w:gridSpan w:val="3"/>
            <w:vMerge/>
            <w:tcBorders>
              <w:top w:val="nil"/>
              <w:left w:val="nil"/>
              <w:bottom w:val="nil"/>
              <w:right w:val="nil"/>
            </w:tcBorders>
            <w:vAlign w:val="center"/>
            <w:hideMark/>
          </w:tcPr>
          <w:p w14:paraId="27BA6FD0" w14:textId="77777777" w:rsidR="00D12F50" w:rsidRPr="00350879" w:rsidRDefault="00D12F50" w:rsidP="00D12F50">
            <w:pPr>
              <w:spacing w:after="0" w:line="240" w:lineRule="auto"/>
              <w:rPr>
                <w:rFonts w:ascii="Arial" w:eastAsia="Times New Roman" w:hAnsi="Arial" w:cs="Arial"/>
                <w:color w:val="000000"/>
                <w:sz w:val="20"/>
                <w:szCs w:val="20"/>
                <w:lang w:eastAsia="es-PE"/>
              </w:rPr>
            </w:pPr>
          </w:p>
        </w:tc>
        <w:tc>
          <w:tcPr>
            <w:tcW w:w="935" w:type="dxa"/>
            <w:tcBorders>
              <w:top w:val="nil"/>
              <w:left w:val="single" w:sz="4" w:space="0" w:color="auto"/>
              <w:bottom w:val="nil"/>
              <w:right w:val="nil"/>
            </w:tcBorders>
            <w:shd w:val="clear" w:color="000000" w:fill="FFFFFF"/>
            <w:noWrap/>
            <w:vAlign w:val="bottom"/>
            <w:hideMark/>
          </w:tcPr>
          <w:p w14:paraId="366053D5" w14:textId="77777777" w:rsidR="00D12F50" w:rsidRPr="00350879" w:rsidRDefault="00D12F50" w:rsidP="00D12F50">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xml:space="preserve"> Sí</w:t>
            </w:r>
          </w:p>
        </w:tc>
        <w:tc>
          <w:tcPr>
            <w:tcW w:w="417" w:type="dxa"/>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287CE0FB" w14:textId="77777777" w:rsidR="00D12F50" w:rsidRPr="00350879" w:rsidRDefault="00D12F50" w:rsidP="00D12F50">
            <w:pPr>
              <w:spacing w:after="0" w:line="240" w:lineRule="auto"/>
              <w:jc w:val="center"/>
              <w:rPr>
                <w:rFonts w:ascii="Calibri" w:eastAsia="Times New Roman" w:hAnsi="Calibri" w:cs="Calibri"/>
                <w:color w:val="000000"/>
                <w:sz w:val="20"/>
                <w:szCs w:val="20"/>
                <w:lang w:eastAsia="es-PE"/>
              </w:rPr>
            </w:pPr>
            <w:r w:rsidRPr="00350879">
              <w:rPr>
                <w:rFonts w:ascii="Calibri" w:eastAsia="Times New Roman" w:hAnsi="Calibri" w:cs="Calibri"/>
                <w:color w:val="000000"/>
                <w:sz w:val="20"/>
                <w:szCs w:val="20"/>
                <w:lang w:eastAsia="es-PE"/>
              </w:rPr>
              <w:t> </w:t>
            </w:r>
          </w:p>
        </w:tc>
        <w:tc>
          <w:tcPr>
            <w:tcW w:w="243" w:type="dxa"/>
            <w:tcBorders>
              <w:top w:val="nil"/>
              <w:left w:val="nil"/>
              <w:bottom w:val="nil"/>
              <w:right w:val="single" w:sz="4" w:space="0" w:color="auto"/>
            </w:tcBorders>
            <w:shd w:val="clear" w:color="000000" w:fill="FFFFFF"/>
            <w:noWrap/>
            <w:vAlign w:val="bottom"/>
            <w:hideMark/>
          </w:tcPr>
          <w:p w14:paraId="59CFC56A" w14:textId="77777777" w:rsidR="00D12F50" w:rsidRPr="00350879" w:rsidRDefault="00D12F50" w:rsidP="00D12F50">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639" w:type="dxa"/>
            <w:tcBorders>
              <w:top w:val="nil"/>
              <w:left w:val="nil"/>
              <w:bottom w:val="nil"/>
              <w:right w:val="nil"/>
            </w:tcBorders>
            <w:shd w:val="clear" w:color="000000" w:fill="FFFFFF"/>
            <w:noWrap/>
            <w:vAlign w:val="bottom"/>
            <w:hideMark/>
          </w:tcPr>
          <w:p w14:paraId="12D5513F" w14:textId="77777777" w:rsidR="00D12F50" w:rsidRPr="00350879" w:rsidRDefault="00D12F50" w:rsidP="00D12F50">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xml:space="preserve">  No</w:t>
            </w:r>
          </w:p>
        </w:tc>
        <w:tc>
          <w:tcPr>
            <w:tcW w:w="290" w:type="dxa"/>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1C9A9A48" w14:textId="77777777" w:rsidR="00D12F50" w:rsidRPr="00350879" w:rsidRDefault="00D12F50" w:rsidP="00D12F50">
            <w:pPr>
              <w:spacing w:after="0" w:line="240" w:lineRule="auto"/>
              <w:jc w:val="center"/>
              <w:rPr>
                <w:rFonts w:ascii="Calibri" w:eastAsia="Times New Roman" w:hAnsi="Calibri" w:cs="Calibri"/>
                <w:color w:val="000000"/>
                <w:sz w:val="20"/>
                <w:szCs w:val="20"/>
                <w:lang w:eastAsia="es-PE"/>
              </w:rPr>
            </w:pPr>
            <w:r w:rsidRPr="00350879">
              <w:rPr>
                <w:rFonts w:ascii="Calibri" w:eastAsia="Times New Roman" w:hAnsi="Calibri" w:cs="Calibri"/>
                <w:color w:val="000000"/>
                <w:sz w:val="20"/>
                <w:szCs w:val="20"/>
                <w:lang w:eastAsia="es-PE"/>
              </w:rPr>
              <w:t>X</w:t>
            </w:r>
          </w:p>
        </w:tc>
        <w:tc>
          <w:tcPr>
            <w:tcW w:w="196" w:type="dxa"/>
            <w:tcBorders>
              <w:top w:val="nil"/>
              <w:left w:val="nil"/>
              <w:bottom w:val="nil"/>
              <w:right w:val="single" w:sz="4" w:space="0" w:color="auto"/>
            </w:tcBorders>
            <w:shd w:val="clear" w:color="000000" w:fill="FFFFFF"/>
            <w:noWrap/>
            <w:vAlign w:val="bottom"/>
            <w:hideMark/>
          </w:tcPr>
          <w:p w14:paraId="721D7F11" w14:textId="77777777" w:rsidR="00D12F50" w:rsidRPr="00350879" w:rsidRDefault="00D12F50" w:rsidP="00D12F50">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r>
      <w:tr w:rsidR="00D12F50" w:rsidRPr="00350879" w14:paraId="608F7F29" w14:textId="77777777" w:rsidTr="00BD3B26">
        <w:trPr>
          <w:trHeight w:val="105"/>
        </w:trPr>
        <w:tc>
          <w:tcPr>
            <w:tcW w:w="196" w:type="dxa"/>
            <w:tcBorders>
              <w:top w:val="nil"/>
              <w:left w:val="nil"/>
              <w:bottom w:val="nil"/>
              <w:right w:val="nil"/>
            </w:tcBorders>
            <w:shd w:val="clear" w:color="000000" w:fill="FFFFFF"/>
            <w:noWrap/>
            <w:vAlign w:val="bottom"/>
            <w:hideMark/>
          </w:tcPr>
          <w:p w14:paraId="5AE3028B" w14:textId="77777777" w:rsidR="00D12F50" w:rsidRPr="00350879" w:rsidRDefault="00D12F50" w:rsidP="00D12F50">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6979" w:type="dxa"/>
            <w:gridSpan w:val="3"/>
            <w:vMerge/>
            <w:tcBorders>
              <w:top w:val="nil"/>
              <w:left w:val="nil"/>
              <w:bottom w:val="nil"/>
              <w:right w:val="nil"/>
            </w:tcBorders>
            <w:vAlign w:val="center"/>
            <w:hideMark/>
          </w:tcPr>
          <w:p w14:paraId="51E5839C" w14:textId="77777777" w:rsidR="00D12F50" w:rsidRPr="00350879" w:rsidRDefault="00D12F50" w:rsidP="00D12F50">
            <w:pPr>
              <w:spacing w:after="0" w:line="240" w:lineRule="auto"/>
              <w:rPr>
                <w:rFonts w:ascii="Arial" w:eastAsia="Times New Roman" w:hAnsi="Arial" w:cs="Arial"/>
                <w:color w:val="000000"/>
                <w:sz w:val="20"/>
                <w:szCs w:val="20"/>
                <w:lang w:eastAsia="es-PE"/>
              </w:rPr>
            </w:pPr>
          </w:p>
        </w:tc>
        <w:tc>
          <w:tcPr>
            <w:tcW w:w="1595" w:type="dxa"/>
            <w:gridSpan w:val="3"/>
            <w:tcBorders>
              <w:top w:val="nil"/>
              <w:left w:val="nil"/>
              <w:bottom w:val="single" w:sz="4" w:space="0" w:color="auto"/>
              <w:right w:val="single" w:sz="4" w:space="0" w:color="000000"/>
            </w:tcBorders>
            <w:shd w:val="clear" w:color="000000" w:fill="FFFFFF"/>
            <w:noWrap/>
            <w:vAlign w:val="bottom"/>
            <w:hideMark/>
          </w:tcPr>
          <w:p w14:paraId="6CF6CDD6" w14:textId="77777777" w:rsidR="00D12F50" w:rsidRPr="00350879" w:rsidRDefault="00D12F50" w:rsidP="00D12F50">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1125" w:type="dxa"/>
            <w:gridSpan w:val="3"/>
            <w:tcBorders>
              <w:top w:val="nil"/>
              <w:left w:val="nil"/>
              <w:bottom w:val="single" w:sz="4" w:space="0" w:color="auto"/>
              <w:right w:val="single" w:sz="4" w:space="0" w:color="000000"/>
            </w:tcBorders>
            <w:shd w:val="clear" w:color="000000" w:fill="FFFFFF"/>
            <w:noWrap/>
            <w:vAlign w:val="bottom"/>
            <w:hideMark/>
          </w:tcPr>
          <w:p w14:paraId="53438699" w14:textId="77777777" w:rsidR="00D12F50" w:rsidRPr="00350879" w:rsidRDefault="00D12F50" w:rsidP="00D12F50">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r>
      <w:tr w:rsidR="00D12F50" w:rsidRPr="00350879" w14:paraId="3E2F2413" w14:textId="77777777" w:rsidTr="00F11525">
        <w:trPr>
          <w:trHeight w:val="600"/>
        </w:trPr>
        <w:tc>
          <w:tcPr>
            <w:tcW w:w="196" w:type="dxa"/>
            <w:tcBorders>
              <w:top w:val="nil"/>
              <w:left w:val="nil"/>
              <w:bottom w:val="nil"/>
              <w:right w:val="nil"/>
            </w:tcBorders>
            <w:shd w:val="clear" w:color="000000" w:fill="FFFFFF"/>
            <w:noWrap/>
            <w:vAlign w:val="center"/>
            <w:hideMark/>
          </w:tcPr>
          <w:p w14:paraId="7C0E3117" w14:textId="77777777" w:rsidR="00D12F50" w:rsidRPr="00350879" w:rsidRDefault="00D12F50" w:rsidP="00D12F50">
            <w:pPr>
              <w:spacing w:after="0" w:line="240" w:lineRule="auto"/>
              <w:jc w:val="both"/>
              <w:rPr>
                <w:rFonts w:ascii="Arial" w:eastAsia="Times New Roman" w:hAnsi="Arial" w:cs="Arial"/>
                <w:color w:val="000000"/>
                <w:sz w:val="16"/>
                <w:szCs w:val="16"/>
                <w:lang w:eastAsia="es-PE"/>
              </w:rPr>
            </w:pPr>
            <w:r w:rsidRPr="00350879">
              <w:rPr>
                <w:rFonts w:ascii="Arial" w:eastAsia="Times New Roman" w:hAnsi="Arial" w:cs="Arial"/>
                <w:color w:val="000000"/>
                <w:sz w:val="16"/>
                <w:szCs w:val="16"/>
                <w:lang w:eastAsia="es-PE"/>
              </w:rPr>
              <w:t xml:space="preserve"> </w:t>
            </w:r>
          </w:p>
        </w:tc>
        <w:tc>
          <w:tcPr>
            <w:tcW w:w="9699" w:type="dxa"/>
            <w:gridSpan w:val="9"/>
            <w:tcBorders>
              <w:top w:val="nil"/>
              <w:left w:val="nil"/>
              <w:bottom w:val="nil"/>
              <w:right w:val="nil"/>
            </w:tcBorders>
            <w:noWrap/>
            <w:vAlign w:val="bottom"/>
            <w:hideMark/>
          </w:tcPr>
          <w:p w14:paraId="477E4075" w14:textId="5CB1705E" w:rsidR="00D12F50" w:rsidRPr="00350879" w:rsidRDefault="00D12F50" w:rsidP="00D12F50">
            <w:pPr>
              <w:spacing w:after="0" w:line="240" w:lineRule="auto"/>
              <w:rPr>
                <w:rFonts w:ascii="Calibri" w:eastAsia="Times New Roman" w:hAnsi="Calibri" w:cs="Calibri"/>
                <w:color w:val="000000"/>
                <w:lang w:eastAsia="es-PE"/>
              </w:rPr>
            </w:pPr>
            <w:r w:rsidRPr="00350879">
              <w:rPr>
                <w:rFonts w:ascii="Calibri" w:eastAsia="Times New Roman" w:hAnsi="Calibri" w:cs="Calibri"/>
                <w:noProof/>
                <w:color w:val="000000"/>
                <w:lang w:eastAsia="es-PE"/>
              </w:rPr>
              <mc:AlternateContent>
                <mc:Choice Requires="wps">
                  <w:drawing>
                    <wp:anchor distT="0" distB="0" distL="114300" distR="114300" simplePos="0" relativeHeight="251768832" behindDoc="0" locked="0" layoutInCell="1" allowOverlap="1" wp14:anchorId="5A9894CE" wp14:editId="009E8719">
                      <wp:simplePos x="0" y="0"/>
                      <wp:positionH relativeFrom="column">
                        <wp:posOffset>3606800</wp:posOffset>
                      </wp:positionH>
                      <wp:positionV relativeFrom="paragraph">
                        <wp:posOffset>25400</wp:posOffset>
                      </wp:positionV>
                      <wp:extent cx="12700" cy="31750"/>
                      <wp:effectExtent l="0" t="0" r="25400" b="25400"/>
                      <wp:wrapNone/>
                      <wp:docPr id="1" name="Rectángulo 1">
                        <a:extLst xmlns:a="http://schemas.openxmlformats.org/drawingml/2006/main">
                          <a:ext uri="{FF2B5EF4-FFF2-40B4-BE49-F238E27FC236}">
                            <a16:creationId xmlns:a16="http://schemas.microsoft.com/office/drawing/2014/main" id="{00000000-0008-0000-1600-0000015C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4287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32FE0622" id="Rectángulo 1" o:spid="_x0000_s1026" style="position:absolute;margin-left:284pt;margin-top:2pt;width:1pt;height:2.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"/>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8840"/>
            </w:tblGrid>
            <w:tr w:rsidR="00D12F50" w:rsidRPr="00350879" w14:paraId="0EE1DDB7" w14:textId="77777777">
              <w:trPr>
                <w:trHeight w:val="600"/>
                <w:tblCellSpacing w:w="0" w:type="dxa"/>
              </w:trPr>
              <w:tc>
                <w:tcPr>
                  <w:tcW w:w="8840" w:type="dxa"/>
                  <w:tcBorders>
                    <w:top w:val="nil"/>
                    <w:left w:val="nil"/>
                    <w:bottom w:val="nil"/>
                    <w:right w:val="nil"/>
                  </w:tcBorders>
                  <w:shd w:val="clear" w:color="000000" w:fill="FFFFFF"/>
                  <w:vAlign w:val="center"/>
                  <w:hideMark/>
                </w:tcPr>
                <w:p w14:paraId="517BA125" w14:textId="77777777" w:rsidR="00D12F50" w:rsidRPr="00350879" w:rsidRDefault="00D12F50" w:rsidP="00D12F50">
                  <w:pPr>
                    <w:spacing w:after="0" w:line="240" w:lineRule="auto"/>
                    <w:rPr>
                      <w:rFonts w:ascii="Arial" w:eastAsia="Times New Roman" w:hAnsi="Arial" w:cs="Arial"/>
                      <w:color w:val="000000"/>
                      <w:sz w:val="16"/>
                      <w:szCs w:val="16"/>
                      <w:lang w:eastAsia="es-PE"/>
                    </w:rPr>
                  </w:pPr>
                  <w:r w:rsidRPr="00350879">
                    <w:rPr>
                      <w:rFonts w:ascii="Arial" w:eastAsia="Times New Roman" w:hAnsi="Arial" w:cs="Arial"/>
                      <w:color w:val="000000"/>
                      <w:sz w:val="16"/>
                      <w:szCs w:val="16"/>
                      <w:lang w:eastAsia="es-PE"/>
                    </w:rPr>
                    <w:t>(</w:t>
                  </w:r>
                  <w:proofErr w:type="gramStart"/>
                  <w:r w:rsidRPr="00350879">
                    <w:rPr>
                      <w:rFonts w:ascii="Arial" w:eastAsia="Times New Roman" w:hAnsi="Arial" w:cs="Arial"/>
                      <w:color w:val="000000"/>
                      <w:sz w:val="16"/>
                      <w:szCs w:val="16"/>
                      <w:lang w:eastAsia="es-PE"/>
                    </w:rPr>
                    <w:t>*)Se</w:t>
                  </w:r>
                  <w:proofErr w:type="gramEnd"/>
                  <w:r w:rsidRPr="00350879">
                    <w:rPr>
                      <w:rFonts w:ascii="Arial" w:eastAsia="Times New Roman" w:hAnsi="Arial" w:cs="Arial"/>
                      <w:color w:val="000000"/>
                      <w:sz w:val="16"/>
                      <w:szCs w:val="16"/>
                      <w:lang w:eastAsia="es-PE"/>
                    </w:rPr>
                    <w:t xml:space="preserve"> brindará información respecto a las personas que integran o integraron el Comité durante el ejercicio que se reporta.</w:t>
                  </w:r>
                </w:p>
              </w:tc>
            </w:tr>
          </w:tbl>
          <w:p w14:paraId="0A035DB8" w14:textId="77777777" w:rsidR="00D12F50" w:rsidRPr="00350879" w:rsidRDefault="00D12F50" w:rsidP="00D12F50">
            <w:pPr>
              <w:spacing w:after="0" w:line="240" w:lineRule="auto"/>
              <w:rPr>
                <w:rFonts w:ascii="Calibri" w:eastAsia="Times New Roman" w:hAnsi="Calibri" w:cs="Calibri"/>
                <w:color w:val="000000"/>
                <w:lang w:eastAsia="es-PE"/>
              </w:rPr>
            </w:pPr>
          </w:p>
        </w:tc>
      </w:tr>
      <w:tr w:rsidR="00D12F50" w:rsidRPr="00350879" w14:paraId="5B39605E" w14:textId="77777777" w:rsidTr="00F11525">
        <w:trPr>
          <w:trHeight w:val="290"/>
        </w:trPr>
        <w:tc>
          <w:tcPr>
            <w:tcW w:w="196" w:type="dxa"/>
            <w:tcBorders>
              <w:top w:val="nil"/>
              <w:left w:val="nil"/>
              <w:bottom w:val="nil"/>
              <w:right w:val="nil"/>
            </w:tcBorders>
            <w:shd w:val="clear" w:color="000000" w:fill="FFFFFF"/>
            <w:noWrap/>
            <w:vAlign w:val="center"/>
            <w:hideMark/>
          </w:tcPr>
          <w:p w14:paraId="3187CAA4" w14:textId="77777777" w:rsidR="00D12F50" w:rsidRPr="00350879" w:rsidRDefault="00D12F50" w:rsidP="00D12F50">
            <w:pPr>
              <w:spacing w:after="0" w:line="240" w:lineRule="auto"/>
              <w:jc w:val="both"/>
              <w:rPr>
                <w:rFonts w:ascii="Arial" w:eastAsia="Times New Roman" w:hAnsi="Arial" w:cs="Arial"/>
                <w:color w:val="000000"/>
                <w:sz w:val="20"/>
                <w:szCs w:val="20"/>
                <w:lang w:eastAsia="es-PE"/>
              </w:rPr>
            </w:pPr>
            <w:r w:rsidRPr="00350879">
              <w:rPr>
                <w:rFonts w:ascii="Arial" w:eastAsia="Times New Roman" w:hAnsi="Arial" w:cs="Arial"/>
                <w:color w:val="000000"/>
                <w:sz w:val="20"/>
                <w:szCs w:val="20"/>
                <w:vertAlign w:val="superscript"/>
                <w:lang w:eastAsia="es-PE"/>
              </w:rPr>
              <w:t> </w:t>
            </w:r>
          </w:p>
        </w:tc>
        <w:tc>
          <w:tcPr>
            <w:tcW w:w="9699" w:type="dxa"/>
            <w:gridSpan w:val="9"/>
            <w:tcBorders>
              <w:top w:val="nil"/>
              <w:left w:val="nil"/>
              <w:bottom w:val="nil"/>
              <w:right w:val="nil"/>
            </w:tcBorders>
            <w:shd w:val="clear" w:color="000000" w:fill="FFFFFF"/>
            <w:vAlign w:val="center"/>
            <w:hideMark/>
          </w:tcPr>
          <w:p w14:paraId="4175B1F8" w14:textId="77777777" w:rsidR="00D12F50" w:rsidRPr="00350879" w:rsidRDefault="00D12F50" w:rsidP="00D12F50">
            <w:pPr>
              <w:spacing w:after="0" w:line="240" w:lineRule="auto"/>
              <w:rPr>
                <w:rFonts w:ascii="Arial" w:eastAsia="Times New Roman" w:hAnsi="Arial" w:cs="Arial"/>
                <w:color w:val="000000"/>
                <w:sz w:val="16"/>
                <w:szCs w:val="16"/>
                <w:lang w:eastAsia="es-PE"/>
              </w:rPr>
            </w:pPr>
            <w:r w:rsidRPr="00350879">
              <w:rPr>
                <w:rFonts w:ascii="Arial" w:eastAsia="Times New Roman" w:hAnsi="Arial" w:cs="Arial"/>
                <w:color w:val="000000"/>
                <w:sz w:val="16"/>
                <w:szCs w:val="16"/>
                <w:lang w:eastAsia="es-PE"/>
              </w:rPr>
              <w:t>(**) Corresponde al primer nombramiento como miembro del Comité en la sociedad que reporta.</w:t>
            </w:r>
          </w:p>
        </w:tc>
      </w:tr>
      <w:tr w:rsidR="00D12F50" w:rsidRPr="00350879" w14:paraId="75EC1209" w14:textId="77777777" w:rsidTr="00F11525">
        <w:trPr>
          <w:trHeight w:val="250"/>
        </w:trPr>
        <w:tc>
          <w:tcPr>
            <w:tcW w:w="196" w:type="dxa"/>
            <w:tcBorders>
              <w:top w:val="nil"/>
              <w:left w:val="nil"/>
              <w:bottom w:val="nil"/>
              <w:right w:val="nil"/>
            </w:tcBorders>
            <w:shd w:val="clear" w:color="000000" w:fill="FFFFFF"/>
            <w:noWrap/>
            <w:vAlign w:val="center"/>
            <w:hideMark/>
          </w:tcPr>
          <w:p w14:paraId="4332D7DB" w14:textId="77777777" w:rsidR="00D12F50" w:rsidRPr="00350879" w:rsidRDefault="00D12F50" w:rsidP="00D12F50">
            <w:pPr>
              <w:spacing w:after="0" w:line="240" w:lineRule="auto"/>
              <w:jc w:val="both"/>
              <w:rPr>
                <w:rFonts w:ascii="Arial" w:eastAsia="Times New Roman" w:hAnsi="Arial" w:cs="Arial"/>
                <w:color w:val="000000"/>
                <w:sz w:val="16"/>
                <w:szCs w:val="16"/>
                <w:lang w:eastAsia="es-PE"/>
              </w:rPr>
            </w:pPr>
            <w:r w:rsidRPr="00350879">
              <w:rPr>
                <w:rFonts w:ascii="Arial" w:eastAsia="Times New Roman" w:hAnsi="Arial" w:cs="Arial"/>
                <w:color w:val="000000"/>
                <w:sz w:val="16"/>
                <w:szCs w:val="16"/>
                <w:lang w:eastAsia="es-PE"/>
              </w:rPr>
              <w:t xml:space="preserve"> </w:t>
            </w:r>
          </w:p>
        </w:tc>
        <w:tc>
          <w:tcPr>
            <w:tcW w:w="9699" w:type="dxa"/>
            <w:gridSpan w:val="9"/>
            <w:tcBorders>
              <w:top w:val="nil"/>
              <w:left w:val="nil"/>
              <w:bottom w:val="nil"/>
              <w:right w:val="nil"/>
            </w:tcBorders>
            <w:vAlign w:val="center"/>
            <w:hideMark/>
          </w:tcPr>
          <w:p w14:paraId="108FC102" w14:textId="77777777" w:rsidR="00D12F50" w:rsidRPr="00350879" w:rsidRDefault="00D12F50" w:rsidP="00D12F50">
            <w:pPr>
              <w:spacing w:after="0" w:line="240" w:lineRule="auto"/>
              <w:rPr>
                <w:rFonts w:ascii="Arial" w:eastAsia="Times New Roman" w:hAnsi="Arial" w:cs="Arial"/>
                <w:sz w:val="16"/>
                <w:szCs w:val="16"/>
                <w:lang w:eastAsia="es-PE"/>
              </w:rPr>
            </w:pPr>
            <w:r w:rsidRPr="00350879">
              <w:rPr>
                <w:rFonts w:ascii="Arial" w:eastAsia="Times New Roman" w:hAnsi="Arial" w:cs="Arial"/>
                <w:sz w:val="16"/>
                <w:szCs w:val="16"/>
                <w:lang w:eastAsia="es-PE"/>
              </w:rPr>
              <w:t>(**</w:t>
            </w:r>
            <w:proofErr w:type="gramStart"/>
            <w:r w:rsidRPr="00350879">
              <w:rPr>
                <w:rFonts w:ascii="Arial" w:eastAsia="Times New Roman" w:hAnsi="Arial" w:cs="Arial"/>
                <w:sz w:val="16"/>
                <w:szCs w:val="16"/>
                <w:lang w:eastAsia="es-PE"/>
              </w:rPr>
              <w:t>*)Completar</w:t>
            </w:r>
            <w:proofErr w:type="gramEnd"/>
            <w:r w:rsidRPr="00350879">
              <w:rPr>
                <w:rFonts w:ascii="Arial" w:eastAsia="Times New Roman" w:hAnsi="Arial" w:cs="Arial"/>
                <w:sz w:val="16"/>
                <w:szCs w:val="16"/>
                <w:lang w:eastAsia="es-PE"/>
              </w:rPr>
              <w:t xml:space="preserve"> sólo en caso de que hubiera dejado de ser parte del Comité durante el ejercicio.</w:t>
            </w:r>
          </w:p>
        </w:tc>
      </w:tr>
    </w:tbl>
    <w:p w14:paraId="341DC154" w14:textId="1B75B1DF" w:rsidR="00317098" w:rsidRPr="00317098" w:rsidRDefault="00317098" w:rsidP="008A4A4C">
      <w:pPr>
        <w:tabs>
          <w:tab w:val="left" w:pos="5060"/>
        </w:tabs>
        <w:rPr>
          <w:rFonts w:ascii="Arial" w:hAnsi="Arial" w:cs="Arial"/>
          <w:sz w:val="20"/>
          <w:szCs w:val="20"/>
        </w:rPr>
      </w:pPr>
    </w:p>
    <w:sectPr w:rsidR="00317098" w:rsidRPr="0031709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027891" w14:textId="77777777" w:rsidR="000C1273" w:rsidRDefault="000C1273" w:rsidP="00F15477">
      <w:pPr>
        <w:spacing w:after="0" w:line="240" w:lineRule="auto"/>
      </w:pPr>
      <w:r>
        <w:separator/>
      </w:r>
    </w:p>
  </w:endnote>
  <w:endnote w:type="continuationSeparator" w:id="0">
    <w:p w14:paraId="482A7EDD" w14:textId="77777777" w:rsidR="000C1273" w:rsidRDefault="000C1273" w:rsidP="00F154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037373" w14:textId="77777777" w:rsidR="000C1273" w:rsidRDefault="000C1273" w:rsidP="00F15477">
      <w:pPr>
        <w:spacing w:after="0" w:line="240" w:lineRule="auto"/>
      </w:pPr>
      <w:r>
        <w:separator/>
      </w:r>
    </w:p>
  </w:footnote>
  <w:footnote w:type="continuationSeparator" w:id="0">
    <w:p w14:paraId="55AD7A89" w14:textId="77777777" w:rsidR="000C1273" w:rsidRDefault="000C1273" w:rsidP="00F15477">
      <w:pPr>
        <w:spacing w:after="0" w:line="240" w:lineRule="auto"/>
      </w:pPr>
      <w:r>
        <w:continuationSeparator/>
      </w:r>
    </w:p>
  </w:footnote>
  <w:footnote w:id="1">
    <w:p w14:paraId="461B5EE5" w14:textId="77777777" w:rsidR="009C7E9A" w:rsidRDefault="009C7E9A" w:rsidP="009C7E9A">
      <w:pPr>
        <w:pStyle w:val="Textonotapie"/>
        <w:ind w:left="284" w:right="-257" w:hanging="284"/>
        <w:jc w:val="both"/>
        <w:rPr>
          <w:rFonts w:cs="Times New Roman"/>
        </w:rPr>
      </w:pPr>
      <w:r>
        <w:rPr>
          <w:rStyle w:val="Refdenotaalpie"/>
        </w:rPr>
        <w:footnoteRef/>
      </w:r>
      <w:r>
        <w:rPr>
          <w:rFonts w:cs="Times New Roman"/>
        </w:rPr>
        <w:t xml:space="preserve"> </w:t>
      </w:r>
      <w:r>
        <w:rPr>
          <w:rFonts w:cs="Times New Roman"/>
        </w:rPr>
        <w:tab/>
      </w:r>
      <w:r>
        <w:rPr>
          <w:rFonts w:ascii="Arial" w:hAnsi="Arial" w:cs="Arial"/>
          <w:sz w:val="16"/>
          <w:szCs w:val="16"/>
        </w:rPr>
        <w:t xml:space="preserve">Se describen </w:t>
      </w:r>
      <w:r>
        <w:rPr>
          <w:rFonts w:ascii="Arial" w:hAnsi="Arial" w:cs="Arial"/>
          <w:sz w:val="16"/>
          <w:szCs w:val="16"/>
          <w:lang w:val="es-MX"/>
        </w:rPr>
        <w:t xml:space="preserve">las principales acciones implementadas durante el ejercicio en términos de buenas prácticas de gobierno corporativo que la Sociedad considere relevante destacar en línea con los </w:t>
      </w:r>
      <w:r>
        <w:rPr>
          <w:rFonts w:ascii="Arial" w:hAnsi="Arial" w:cs="Arial"/>
          <w:sz w:val="16"/>
          <w:szCs w:val="16"/>
          <w:lang w:val="es-AR"/>
        </w:rPr>
        <w:t>cinco pilares que conforman</w:t>
      </w:r>
      <w:r>
        <w:rPr>
          <w:rFonts w:ascii="Arial" w:hAnsi="Arial" w:cs="Arial"/>
          <w:sz w:val="16"/>
          <w:szCs w:val="16"/>
          <w:lang w:val="es-MX"/>
        </w:rPr>
        <w:t xml:space="preserve"> el </w:t>
      </w:r>
      <w:r>
        <w:rPr>
          <w:rFonts w:ascii="Arial" w:hAnsi="Arial" w:cs="Arial"/>
          <w:i/>
          <w:iCs/>
          <w:sz w:val="16"/>
          <w:szCs w:val="16"/>
        </w:rPr>
        <w:t xml:space="preserve">Código de Buen Gobierno Corporativo para las Sociedades Peruanas (2013): </w:t>
      </w:r>
      <w:r>
        <w:rPr>
          <w:rFonts w:ascii="Arial" w:hAnsi="Arial" w:cs="Arial"/>
          <w:sz w:val="16"/>
          <w:szCs w:val="16"/>
          <w:lang w:val="es-MX"/>
        </w:rPr>
        <w:t>Derecho de los Accionistas, Junta General, El Directorio y la Alta Gerencia, Riesgo y Cumplimiento y Transparencia de la Información.</w:t>
      </w:r>
    </w:p>
  </w:footnote>
  <w:footnote w:id="2">
    <w:p w14:paraId="5A740B9B" w14:textId="77777777" w:rsidR="006F41EA" w:rsidRDefault="006F41EA" w:rsidP="00F15477">
      <w:pPr>
        <w:pStyle w:val="Textonotapie"/>
        <w:spacing w:line="240" w:lineRule="atLeast"/>
        <w:ind w:left="284" w:right="-115" w:hanging="284"/>
        <w:jc w:val="both"/>
        <w:rPr>
          <w:rFonts w:ascii="Arial" w:hAnsi="Arial" w:cs="Arial"/>
          <w:sz w:val="16"/>
          <w:szCs w:val="16"/>
        </w:rPr>
      </w:pPr>
      <w:r>
        <w:rPr>
          <w:rStyle w:val="Refdenotaalpie"/>
        </w:rPr>
        <w:footnoteRef/>
      </w:r>
      <w:r>
        <w:rPr>
          <w:rFonts w:cs="Times New Roman"/>
        </w:rPr>
        <w:t xml:space="preserve"> </w:t>
      </w:r>
      <w:r>
        <w:rPr>
          <w:rFonts w:cs="Times New Roman"/>
        </w:rPr>
        <w:tab/>
      </w:r>
      <w:r>
        <w:rPr>
          <w:rFonts w:ascii="Arial" w:hAnsi="Arial" w:cs="Arial"/>
          <w:sz w:val="16"/>
          <w:szCs w:val="16"/>
        </w:rPr>
        <w:t>Se incluye otra información de interés no tratada en las secciones anteriores, que contribuya a que el inversionista y los diversos grupos de interés puedan tener un mayor alcance sobre otras prácticas de buen gobierno corporativo implementadas por la Sociedad, así como las prácticas relacionadas con la responsabilidad social corporativa, la relación con inversionistas institucionales, etc.</w:t>
      </w:r>
    </w:p>
    <w:p w14:paraId="30EE1A44" w14:textId="77777777" w:rsidR="006F41EA" w:rsidRDefault="006F41EA" w:rsidP="00F15477">
      <w:pPr>
        <w:pStyle w:val="Textonotapie"/>
        <w:spacing w:line="240" w:lineRule="atLeast"/>
        <w:ind w:left="284" w:right="-115" w:hanging="284"/>
        <w:jc w:val="both"/>
        <w:rPr>
          <w:rFonts w:ascii="Arial" w:hAnsi="Arial" w:cs="Arial"/>
          <w:sz w:val="16"/>
          <w:szCs w:val="16"/>
        </w:rPr>
      </w:pPr>
      <w:r>
        <w:rPr>
          <w:rFonts w:ascii="Arial" w:hAnsi="Arial" w:cs="Arial"/>
          <w:sz w:val="16"/>
          <w:szCs w:val="16"/>
        </w:rPr>
        <w:tab/>
        <w:t>Asimismo, la Sociedad podrá indicar si se ha adherido voluntariamente a otros códigos de principios éticos o de buenas prácticas, internacionales, sectoriales o de otro ámbito, indicando el código y la fecha de adhesión.</w:t>
      </w:r>
    </w:p>
    <w:p w14:paraId="39727E31" w14:textId="77777777" w:rsidR="006F41EA" w:rsidRDefault="006F41EA" w:rsidP="00F15477">
      <w:pPr>
        <w:pStyle w:val="Textonotapie"/>
        <w:spacing w:line="240" w:lineRule="atLeast"/>
        <w:ind w:left="284" w:right="-115" w:hanging="284"/>
        <w:jc w:val="both"/>
        <w:rPr>
          <w:rFonts w:cs="Times New Roman"/>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648EB"/>
    <w:multiLevelType w:val="hybridMultilevel"/>
    <w:tmpl w:val="975C2D88"/>
    <w:lvl w:ilvl="0" w:tplc="9E6E4C8A">
      <w:numFmt w:val="bullet"/>
      <w:lvlText w:val="-"/>
      <w:lvlJc w:val="left"/>
      <w:pPr>
        <w:ind w:left="720" w:hanging="360"/>
      </w:pPr>
      <w:rPr>
        <w:rFonts w:ascii="Calibri" w:eastAsia="Times New Roman"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0A842514"/>
    <w:multiLevelType w:val="hybridMultilevel"/>
    <w:tmpl w:val="3B20A228"/>
    <w:lvl w:ilvl="0" w:tplc="280A000F">
      <w:start w:val="1"/>
      <w:numFmt w:val="decimal"/>
      <w:lvlText w:val="%1."/>
      <w:lvlJc w:val="left"/>
      <w:pPr>
        <w:ind w:left="360" w:hanging="360"/>
      </w:pPr>
    </w:lvl>
    <w:lvl w:ilvl="1" w:tplc="280A0017">
      <w:start w:val="1"/>
      <w:numFmt w:val="lowerLetter"/>
      <w:lvlText w:val="%2)"/>
      <w:lvlJc w:val="left"/>
      <w:pPr>
        <w:ind w:left="1080" w:hanging="360"/>
      </w:pPr>
    </w:lvl>
    <w:lvl w:ilvl="2" w:tplc="280A001B">
      <w:start w:val="1"/>
      <w:numFmt w:val="lowerRoman"/>
      <w:lvlText w:val="%3."/>
      <w:lvlJc w:val="right"/>
      <w:pPr>
        <w:ind w:left="1800" w:hanging="180"/>
      </w:pPr>
    </w:lvl>
    <w:lvl w:ilvl="3" w:tplc="280A000F">
      <w:start w:val="1"/>
      <w:numFmt w:val="decimal"/>
      <w:lvlText w:val="%4."/>
      <w:lvlJc w:val="left"/>
      <w:pPr>
        <w:ind w:left="2520" w:hanging="360"/>
      </w:pPr>
    </w:lvl>
    <w:lvl w:ilvl="4" w:tplc="280A0019">
      <w:start w:val="1"/>
      <w:numFmt w:val="lowerLetter"/>
      <w:lvlText w:val="%5."/>
      <w:lvlJc w:val="left"/>
      <w:pPr>
        <w:ind w:left="3240" w:hanging="360"/>
      </w:pPr>
    </w:lvl>
    <w:lvl w:ilvl="5" w:tplc="280A001B">
      <w:start w:val="1"/>
      <w:numFmt w:val="lowerRoman"/>
      <w:lvlText w:val="%6."/>
      <w:lvlJc w:val="right"/>
      <w:pPr>
        <w:ind w:left="3960" w:hanging="180"/>
      </w:pPr>
    </w:lvl>
    <w:lvl w:ilvl="6" w:tplc="280A000F">
      <w:start w:val="1"/>
      <w:numFmt w:val="decimal"/>
      <w:lvlText w:val="%7."/>
      <w:lvlJc w:val="left"/>
      <w:pPr>
        <w:ind w:left="4680" w:hanging="360"/>
      </w:pPr>
    </w:lvl>
    <w:lvl w:ilvl="7" w:tplc="280A0019">
      <w:start w:val="1"/>
      <w:numFmt w:val="lowerLetter"/>
      <w:lvlText w:val="%8."/>
      <w:lvlJc w:val="left"/>
      <w:pPr>
        <w:ind w:left="5400" w:hanging="360"/>
      </w:pPr>
    </w:lvl>
    <w:lvl w:ilvl="8" w:tplc="280A001B">
      <w:start w:val="1"/>
      <w:numFmt w:val="lowerRoman"/>
      <w:lvlText w:val="%9."/>
      <w:lvlJc w:val="right"/>
      <w:pPr>
        <w:ind w:left="6120" w:hanging="180"/>
      </w:pPr>
    </w:lvl>
  </w:abstractNum>
  <w:abstractNum w:abstractNumId="2" w15:restartNumberingAfterBreak="0">
    <w:nsid w:val="0C1F35A2"/>
    <w:multiLevelType w:val="hybridMultilevel"/>
    <w:tmpl w:val="799A8628"/>
    <w:lvl w:ilvl="0" w:tplc="0C0A0017">
      <w:start w:val="1"/>
      <w:numFmt w:val="lowerLetter"/>
      <w:lvlText w:val="%1)"/>
      <w:lvlJc w:val="left"/>
      <w:pPr>
        <w:ind w:left="926" w:hanging="360"/>
      </w:pPr>
    </w:lvl>
    <w:lvl w:ilvl="1" w:tplc="0C0A0019">
      <w:start w:val="1"/>
      <w:numFmt w:val="lowerLetter"/>
      <w:lvlText w:val="%2."/>
      <w:lvlJc w:val="left"/>
      <w:pPr>
        <w:ind w:left="1646" w:hanging="360"/>
      </w:pPr>
    </w:lvl>
    <w:lvl w:ilvl="2" w:tplc="0C0A001B">
      <w:start w:val="1"/>
      <w:numFmt w:val="lowerRoman"/>
      <w:lvlText w:val="%3."/>
      <w:lvlJc w:val="right"/>
      <w:pPr>
        <w:ind w:left="2366" w:hanging="180"/>
      </w:pPr>
    </w:lvl>
    <w:lvl w:ilvl="3" w:tplc="0C0A000F">
      <w:start w:val="1"/>
      <w:numFmt w:val="decimal"/>
      <w:lvlText w:val="%4."/>
      <w:lvlJc w:val="left"/>
      <w:pPr>
        <w:ind w:left="3086" w:hanging="360"/>
      </w:pPr>
    </w:lvl>
    <w:lvl w:ilvl="4" w:tplc="0C0A0019">
      <w:start w:val="1"/>
      <w:numFmt w:val="lowerLetter"/>
      <w:lvlText w:val="%5."/>
      <w:lvlJc w:val="left"/>
      <w:pPr>
        <w:ind w:left="3806" w:hanging="360"/>
      </w:pPr>
    </w:lvl>
    <w:lvl w:ilvl="5" w:tplc="0C0A001B">
      <w:start w:val="1"/>
      <w:numFmt w:val="lowerRoman"/>
      <w:lvlText w:val="%6."/>
      <w:lvlJc w:val="right"/>
      <w:pPr>
        <w:ind w:left="4526" w:hanging="180"/>
      </w:pPr>
    </w:lvl>
    <w:lvl w:ilvl="6" w:tplc="0C0A000F">
      <w:start w:val="1"/>
      <w:numFmt w:val="decimal"/>
      <w:lvlText w:val="%7."/>
      <w:lvlJc w:val="left"/>
      <w:pPr>
        <w:ind w:left="5246" w:hanging="360"/>
      </w:pPr>
    </w:lvl>
    <w:lvl w:ilvl="7" w:tplc="0C0A0019">
      <w:start w:val="1"/>
      <w:numFmt w:val="lowerLetter"/>
      <w:lvlText w:val="%8."/>
      <w:lvlJc w:val="left"/>
      <w:pPr>
        <w:ind w:left="5966" w:hanging="360"/>
      </w:pPr>
    </w:lvl>
    <w:lvl w:ilvl="8" w:tplc="0C0A001B">
      <w:start w:val="1"/>
      <w:numFmt w:val="lowerRoman"/>
      <w:lvlText w:val="%9."/>
      <w:lvlJc w:val="right"/>
      <w:pPr>
        <w:ind w:left="6686" w:hanging="180"/>
      </w:pPr>
    </w:lvl>
  </w:abstractNum>
  <w:abstractNum w:abstractNumId="3" w15:restartNumberingAfterBreak="0">
    <w:nsid w:val="13CE7061"/>
    <w:multiLevelType w:val="hybridMultilevel"/>
    <w:tmpl w:val="10247D4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3E72C62"/>
    <w:multiLevelType w:val="hybridMultilevel"/>
    <w:tmpl w:val="B1BC28A0"/>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5" w15:restartNumberingAfterBreak="0">
    <w:nsid w:val="2B743128"/>
    <w:multiLevelType w:val="hybridMultilevel"/>
    <w:tmpl w:val="C186DFF6"/>
    <w:lvl w:ilvl="0" w:tplc="210C3DB4">
      <w:start w:val="1"/>
      <w:numFmt w:val="decimal"/>
      <w:lvlText w:val="%1."/>
      <w:lvlJc w:val="left"/>
      <w:pPr>
        <w:ind w:left="786" w:hanging="360"/>
      </w:pPr>
      <w:rPr>
        <w:rFonts w:hint="default"/>
        <w:sz w:val="22"/>
        <w:szCs w:val="22"/>
      </w:rPr>
    </w:lvl>
    <w:lvl w:ilvl="1" w:tplc="0C0A0003">
      <w:start w:val="1"/>
      <w:numFmt w:val="decimal"/>
      <w:lvlText w:val="%2."/>
      <w:lvlJc w:val="left"/>
      <w:pPr>
        <w:tabs>
          <w:tab w:val="num" w:pos="1506"/>
        </w:tabs>
        <w:ind w:left="1506" w:hanging="360"/>
      </w:pPr>
    </w:lvl>
    <w:lvl w:ilvl="2" w:tplc="0C0A0005">
      <w:start w:val="1"/>
      <w:numFmt w:val="decimal"/>
      <w:lvlText w:val="%3."/>
      <w:lvlJc w:val="left"/>
      <w:pPr>
        <w:tabs>
          <w:tab w:val="num" w:pos="2226"/>
        </w:tabs>
        <w:ind w:left="2226" w:hanging="360"/>
      </w:pPr>
    </w:lvl>
    <w:lvl w:ilvl="3" w:tplc="0C0A0001">
      <w:start w:val="1"/>
      <w:numFmt w:val="decimal"/>
      <w:lvlText w:val="%4."/>
      <w:lvlJc w:val="left"/>
      <w:pPr>
        <w:tabs>
          <w:tab w:val="num" w:pos="2946"/>
        </w:tabs>
        <w:ind w:left="2946" w:hanging="360"/>
      </w:pPr>
    </w:lvl>
    <w:lvl w:ilvl="4" w:tplc="0C0A0003">
      <w:start w:val="1"/>
      <w:numFmt w:val="decimal"/>
      <w:lvlText w:val="%5."/>
      <w:lvlJc w:val="left"/>
      <w:pPr>
        <w:tabs>
          <w:tab w:val="num" w:pos="3666"/>
        </w:tabs>
        <w:ind w:left="3666" w:hanging="360"/>
      </w:pPr>
    </w:lvl>
    <w:lvl w:ilvl="5" w:tplc="0C0A0005">
      <w:start w:val="1"/>
      <w:numFmt w:val="decimal"/>
      <w:lvlText w:val="%6."/>
      <w:lvlJc w:val="left"/>
      <w:pPr>
        <w:tabs>
          <w:tab w:val="num" w:pos="4386"/>
        </w:tabs>
        <w:ind w:left="4386" w:hanging="360"/>
      </w:pPr>
    </w:lvl>
    <w:lvl w:ilvl="6" w:tplc="0C0A0001">
      <w:start w:val="1"/>
      <w:numFmt w:val="decimal"/>
      <w:lvlText w:val="%7."/>
      <w:lvlJc w:val="left"/>
      <w:pPr>
        <w:tabs>
          <w:tab w:val="num" w:pos="5106"/>
        </w:tabs>
        <w:ind w:left="5106" w:hanging="360"/>
      </w:pPr>
    </w:lvl>
    <w:lvl w:ilvl="7" w:tplc="0C0A0003">
      <w:start w:val="1"/>
      <w:numFmt w:val="decimal"/>
      <w:lvlText w:val="%8."/>
      <w:lvlJc w:val="left"/>
      <w:pPr>
        <w:tabs>
          <w:tab w:val="num" w:pos="5826"/>
        </w:tabs>
        <w:ind w:left="5826" w:hanging="360"/>
      </w:pPr>
    </w:lvl>
    <w:lvl w:ilvl="8" w:tplc="0C0A0005">
      <w:start w:val="1"/>
      <w:numFmt w:val="decimal"/>
      <w:lvlText w:val="%9."/>
      <w:lvlJc w:val="left"/>
      <w:pPr>
        <w:tabs>
          <w:tab w:val="num" w:pos="6546"/>
        </w:tabs>
        <w:ind w:left="6546" w:hanging="360"/>
      </w:pPr>
    </w:lvl>
  </w:abstractNum>
  <w:abstractNum w:abstractNumId="6" w15:restartNumberingAfterBreak="0">
    <w:nsid w:val="359F512E"/>
    <w:multiLevelType w:val="hybridMultilevel"/>
    <w:tmpl w:val="37448C28"/>
    <w:lvl w:ilvl="0" w:tplc="9E6E4C8A">
      <w:numFmt w:val="bullet"/>
      <w:lvlText w:val="-"/>
      <w:lvlJc w:val="left"/>
      <w:pPr>
        <w:ind w:left="720" w:hanging="360"/>
      </w:pPr>
      <w:rPr>
        <w:rFonts w:ascii="Calibri" w:eastAsia="Times New Roman" w:hAnsi="Calibri" w:cs="Calibri"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7" w15:restartNumberingAfterBreak="0">
    <w:nsid w:val="375B5F5F"/>
    <w:multiLevelType w:val="hybridMultilevel"/>
    <w:tmpl w:val="C186DFF6"/>
    <w:lvl w:ilvl="0" w:tplc="210C3DB4">
      <w:start w:val="1"/>
      <w:numFmt w:val="decimal"/>
      <w:lvlText w:val="%1."/>
      <w:lvlJc w:val="left"/>
      <w:pPr>
        <w:ind w:left="786" w:hanging="360"/>
      </w:pPr>
      <w:rPr>
        <w:rFonts w:hint="default"/>
        <w:sz w:val="22"/>
        <w:szCs w:val="22"/>
      </w:rPr>
    </w:lvl>
    <w:lvl w:ilvl="1" w:tplc="0C0A0003">
      <w:start w:val="1"/>
      <w:numFmt w:val="decimal"/>
      <w:lvlText w:val="%2."/>
      <w:lvlJc w:val="left"/>
      <w:pPr>
        <w:tabs>
          <w:tab w:val="num" w:pos="1506"/>
        </w:tabs>
        <w:ind w:left="1506" w:hanging="360"/>
      </w:pPr>
    </w:lvl>
    <w:lvl w:ilvl="2" w:tplc="0C0A0005">
      <w:start w:val="1"/>
      <w:numFmt w:val="decimal"/>
      <w:lvlText w:val="%3."/>
      <w:lvlJc w:val="left"/>
      <w:pPr>
        <w:tabs>
          <w:tab w:val="num" w:pos="2226"/>
        </w:tabs>
        <w:ind w:left="2226" w:hanging="360"/>
      </w:pPr>
    </w:lvl>
    <w:lvl w:ilvl="3" w:tplc="0C0A0001">
      <w:start w:val="1"/>
      <w:numFmt w:val="decimal"/>
      <w:lvlText w:val="%4."/>
      <w:lvlJc w:val="left"/>
      <w:pPr>
        <w:tabs>
          <w:tab w:val="num" w:pos="2946"/>
        </w:tabs>
        <w:ind w:left="2946" w:hanging="360"/>
      </w:pPr>
    </w:lvl>
    <w:lvl w:ilvl="4" w:tplc="0C0A0003">
      <w:start w:val="1"/>
      <w:numFmt w:val="decimal"/>
      <w:lvlText w:val="%5."/>
      <w:lvlJc w:val="left"/>
      <w:pPr>
        <w:tabs>
          <w:tab w:val="num" w:pos="3666"/>
        </w:tabs>
        <w:ind w:left="3666" w:hanging="360"/>
      </w:pPr>
    </w:lvl>
    <w:lvl w:ilvl="5" w:tplc="0C0A0005">
      <w:start w:val="1"/>
      <w:numFmt w:val="decimal"/>
      <w:lvlText w:val="%6."/>
      <w:lvlJc w:val="left"/>
      <w:pPr>
        <w:tabs>
          <w:tab w:val="num" w:pos="4386"/>
        </w:tabs>
        <w:ind w:left="4386" w:hanging="360"/>
      </w:pPr>
    </w:lvl>
    <w:lvl w:ilvl="6" w:tplc="0C0A0001">
      <w:start w:val="1"/>
      <w:numFmt w:val="decimal"/>
      <w:lvlText w:val="%7."/>
      <w:lvlJc w:val="left"/>
      <w:pPr>
        <w:tabs>
          <w:tab w:val="num" w:pos="5106"/>
        </w:tabs>
        <w:ind w:left="5106" w:hanging="360"/>
      </w:pPr>
    </w:lvl>
    <w:lvl w:ilvl="7" w:tplc="0C0A0003">
      <w:start w:val="1"/>
      <w:numFmt w:val="decimal"/>
      <w:lvlText w:val="%8."/>
      <w:lvlJc w:val="left"/>
      <w:pPr>
        <w:tabs>
          <w:tab w:val="num" w:pos="5826"/>
        </w:tabs>
        <w:ind w:left="5826" w:hanging="360"/>
      </w:pPr>
    </w:lvl>
    <w:lvl w:ilvl="8" w:tplc="0C0A0005">
      <w:start w:val="1"/>
      <w:numFmt w:val="decimal"/>
      <w:lvlText w:val="%9."/>
      <w:lvlJc w:val="left"/>
      <w:pPr>
        <w:tabs>
          <w:tab w:val="num" w:pos="6546"/>
        </w:tabs>
        <w:ind w:left="6546" w:hanging="360"/>
      </w:pPr>
    </w:lvl>
  </w:abstractNum>
  <w:abstractNum w:abstractNumId="8" w15:restartNumberingAfterBreak="0">
    <w:nsid w:val="3AA22259"/>
    <w:multiLevelType w:val="hybridMultilevel"/>
    <w:tmpl w:val="C186DFF6"/>
    <w:lvl w:ilvl="0" w:tplc="210C3DB4">
      <w:start w:val="1"/>
      <w:numFmt w:val="decimal"/>
      <w:lvlText w:val="%1."/>
      <w:lvlJc w:val="left"/>
      <w:pPr>
        <w:ind w:left="786" w:hanging="360"/>
      </w:pPr>
      <w:rPr>
        <w:rFonts w:hint="default"/>
        <w:sz w:val="22"/>
        <w:szCs w:val="22"/>
      </w:rPr>
    </w:lvl>
    <w:lvl w:ilvl="1" w:tplc="0C0A0003">
      <w:start w:val="1"/>
      <w:numFmt w:val="decimal"/>
      <w:lvlText w:val="%2."/>
      <w:lvlJc w:val="left"/>
      <w:pPr>
        <w:tabs>
          <w:tab w:val="num" w:pos="1506"/>
        </w:tabs>
        <w:ind w:left="1506" w:hanging="360"/>
      </w:pPr>
    </w:lvl>
    <w:lvl w:ilvl="2" w:tplc="0C0A0005">
      <w:start w:val="1"/>
      <w:numFmt w:val="decimal"/>
      <w:lvlText w:val="%3."/>
      <w:lvlJc w:val="left"/>
      <w:pPr>
        <w:tabs>
          <w:tab w:val="num" w:pos="2226"/>
        </w:tabs>
        <w:ind w:left="2226" w:hanging="360"/>
      </w:pPr>
    </w:lvl>
    <w:lvl w:ilvl="3" w:tplc="0C0A0001">
      <w:start w:val="1"/>
      <w:numFmt w:val="decimal"/>
      <w:lvlText w:val="%4."/>
      <w:lvlJc w:val="left"/>
      <w:pPr>
        <w:tabs>
          <w:tab w:val="num" w:pos="2946"/>
        </w:tabs>
        <w:ind w:left="2946" w:hanging="360"/>
      </w:pPr>
    </w:lvl>
    <w:lvl w:ilvl="4" w:tplc="0C0A0003">
      <w:start w:val="1"/>
      <w:numFmt w:val="decimal"/>
      <w:lvlText w:val="%5."/>
      <w:lvlJc w:val="left"/>
      <w:pPr>
        <w:tabs>
          <w:tab w:val="num" w:pos="3666"/>
        </w:tabs>
        <w:ind w:left="3666" w:hanging="360"/>
      </w:pPr>
    </w:lvl>
    <w:lvl w:ilvl="5" w:tplc="0C0A0005">
      <w:start w:val="1"/>
      <w:numFmt w:val="decimal"/>
      <w:lvlText w:val="%6."/>
      <w:lvlJc w:val="left"/>
      <w:pPr>
        <w:tabs>
          <w:tab w:val="num" w:pos="4386"/>
        </w:tabs>
        <w:ind w:left="4386" w:hanging="360"/>
      </w:pPr>
    </w:lvl>
    <w:lvl w:ilvl="6" w:tplc="0C0A0001">
      <w:start w:val="1"/>
      <w:numFmt w:val="decimal"/>
      <w:lvlText w:val="%7."/>
      <w:lvlJc w:val="left"/>
      <w:pPr>
        <w:tabs>
          <w:tab w:val="num" w:pos="5106"/>
        </w:tabs>
        <w:ind w:left="5106" w:hanging="360"/>
      </w:pPr>
    </w:lvl>
    <w:lvl w:ilvl="7" w:tplc="0C0A0003">
      <w:start w:val="1"/>
      <w:numFmt w:val="decimal"/>
      <w:lvlText w:val="%8."/>
      <w:lvlJc w:val="left"/>
      <w:pPr>
        <w:tabs>
          <w:tab w:val="num" w:pos="5826"/>
        </w:tabs>
        <w:ind w:left="5826" w:hanging="360"/>
      </w:pPr>
    </w:lvl>
    <w:lvl w:ilvl="8" w:tplc="0C0A0005">
      <w:start w:val="1"/>
      <w:numFmt w:val="decimal"/>
      <w:lvlText w:val="%9."/>
      <w:lvlJc w:val="left"/>
      <w:pPr>
        <w:tabs>
          <w:tab w:val="num" w:pos="6546"/>
        </w:tabs>
        <w:ind w:left="6546" w:hanging="360"/>
      </w:pPr>
    </w:lvl>
  </w:abstractNum>
  <w:abstractNum w:abstractNumId="9" w15:restartNumberingAfterBreak="0">
    <w:nsid w:val="5F8120CE"/>
    <w:multiLevelType w:val="hybridMultilevel"/>
    <w:tmpl w:val="C924F896"/>
    <w:lvl w:ilvl="0" w:tplc="9E6E4C8A">
      <w:numFmt w:val="bullet"/>
      <w:lvlText w:val="-"/>
      <w:lvlJc w:val="left"/>
      <w:pPr>
        <w:ind w:left="720" w:hanging="360"/>
      </w:pPr>
      <w:rPr>
        <w:rFonts w:ascii="Calibri" w:eastAsia="Times New Roman"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7A444A9C"/>
    <w:multiLevelType w:val="hybridMultilevel"/>
    <w:tmpl w:val="3F4CAD64"/>
    <w:lvl w:ilvl="0" w:tplc="158C0286">
      <w:start w:val="1"/>
      <w:numFmt w:val="decimalZero"/>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7E7F20E2"/>
    <w:multiLevelType w:val="hybridMultilevel"/>
    <w:tmpl w:val="6F569C3A"/>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num w:numId="1" w16cid:durableId="724522511">
    <w:abstractNumId w:val="0"/>
  </w:num>
  <w:num w:numId="2" w16cid:durableId="939605198">
    <w:abstractNumId w:val="8"/>
  </w:num>
  <w:num w:numId="3" w16cid:durableId="1345088946">
    <w:abstractNumId w:val="7"/>
  </w:num>
  <w:num w:numId="4" w16cid:durableId="1672414420">
    <w:abstractNumId w:val="5"/>
  </w:num>
  <w:num w:numId="5" w16cid:durableId="2959924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6850199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24480048">
    <w:abstractNumId w:val="4"/>
  </w:num>
  <w:num w:numId="8" w16cid:durableId="835413517">
    <w:abstractNumId w:val="11"/>
  </w:num>
  <w:num w:numId="9" w16cid:durableId="923999535">
    <w:abstractNumId w:val="6"/>
  </w:num>
  <w:num w:numId="10" w16cid:durableId="291788725">
    <w:abstractNumId w:val="10"/>
  </w:num>
  <w:num w:numId="11" w16cid:durableId="1016156017">
    <w:abstractNumId w:val="9"/>
  </w:num>
  <w:num w:numId="12" w16cid:durableId="527184046">
    <w:abstractNumId w:val="3"/>
  </w:num>
  <w:num w:numId="13" w16cid:durableId="170482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1B45"/>
    <w:rsid w:val="000038AB"/>
    <w:rsid w:val="000156DF"/>
    <w:rsid w:val="00024E81"/>
    <w:rsid w:val="00056E1F"/>
    <w:rsid w:val="000740E2"/>
    <w:rsid w:val="00081AA6"/>
    <w:rsid w:val="000A0261"/>
    <w:rsid w:val="000A3292"/>
    <w:rsid w:val="000B1421"/>
    <w:rsid w:val="000C1273"/>
    <w:rsid w:val="000E1502"/>
    <w:rsid w:val="000F38C1"/>
    <w:rsid w:val="00100DFE"/>
    <w:rsid w:val="00102CAE"/>
    <w:rsid w:val="00107286"/>
    <w:rsid w:val="00131C2D"/>
    <w:rsid w:val="00150DD0"/>
    <w:rsid w:val="00166754"/>
    <w:rsid w:val="00166F56"/>
    <w:rsid w:val="00176552"/>
    <w:rsid w:val="00176E81"/>
    <w:rsid w:val="001B0928"/>
    <w:rsid w:val="001B17B4"/>
    <w:rsid w:val="001B3ADF"/>
    <w:rsid w:val="001D245D"/>
    <w:rsid w:val="001E0DCD"/>
    <w:rsid w:val="001F154F"/>
    <w:rsid w:val="001F2DB0"/>
    <w:rsid w:val="001F4598"/>
    <w:rsid w:val="001F4EEE"/>
    <w:rsid w:val="00203222"/>
    <w:rsid w:val="00211962"/>
    <w:rsid w:val="0022173D"/>
    <w:rsid w:val="0022529A"/>
    <w:rsid w:val="00237C01"/>
    <w:rsid w:val="00242A56"/>
    <w:rsid w:val="00246B08"/>
    <w:rsid w:val="002569C9"/>
    <w:rsid w:val="00261450"/>
    <w:rsid w:val="00271B36"/>
    <w:rsid w:val="002825E3"/>
    <w:rsid w:val="002D4BFC"/>
    <w:rsid w:val="002E2604"/>
    <w:rsid w:val="002E5BF5"/>
    <w:rsid w:val="002F24FE"/>
    <w:rsid w:val="0030216C"/>
    <w:rsid w:val="0030369F"/>
    <w:rsid w:val="003046D2"/>
    <w:rsid w:val="00315681"/>
    <w:rsid w:val="00317098"/>
    <w:rsid w:val="00324375"/>
    <w:rsid w:val="00325774"/>
    <w:rsid w:val="00337E6B"/>
    <w:rsid w:val="00343815"/>
    <w:rsid w:val="003452A4"/>
    <w:rsid w:val="00350879"/>
    <w:rsid w:val="0037359C"/>
    <w:rsid w:val="003767D5"/>
    <w:rsid w:val="00387AA4"/>
    <w:rsid w:val="003B0C22"/>
    <w:rsid w:val="003B7A60"/>
    <w:rsid w:val="003C30C3"/>
    <w:rsid w:val="003D0602"/>
    <w:rsid w:val="00400021"/>
    <w:rsid w:val="004034F5"/>
    <w:rsid w:val="004217AF"/>
    <w:rsid w:val="0044547D"/>
    <w:rsid w:val="0045160F"/>
    <w:rsid w:val="00461C60"/>
    <w:rsid w:val="00462082"/>
    <w:rsid w:val="00472567"/>
    <w:rsid w:val="004A2F54"/>
    <w:rsid w:val="004A3096"/>
    <w:rsid w:val="004A66CB"/>
    <w:rsid w:val="004B2CA0"/>
    <w:rsid w:val="004E3B41"/>
    <w:rsid w:val="004F54B2"/>
    <w:rsid w:val="00501CA2"/>
    <w:rsid w:val="005215ED"/>
    <w:rsid w:val="005464E2"/>
    <w:rsid w:val="00561B71"/>
    <w:rsid w:val="00577D61"/>
    <w:rsid w:val="0058744D"/>
    <w:rsid w:val="0059492A"/>
    <w:rsid w:val="005972BC"/>
    <w:rsid w:val="005B5996"/>
    <w:rsid w:val="005D1F2B"/>
    <w:rsid w:val="005E3CD1"/>
    <w:rsid w:val="00613049"/>
    <w:rsid w:val="0061378C"/>
    <w:rsid w:val="00624D67"/>
    <w:rsid w:val="006374F2"/>
    <w:rsid w:val="00642FD0"/>
    <w:rsid w:val="00652998"/>
    <w:rsid w:val="00652B65"/>
    <w:rsid w:val="00696A5B"/>
    <w:rsid w:val="006A2A0C"/>
    <w:rsid w:val="006A71D3"/>
    <w:rsid w:val="006B171A"/>
    <w:rsid w:val="006B5C2B"/>
    <w:rsid w:val="006C1035"/>
    <w:rsid w:val="006C4832"/>
    <w:rsid w:val="006E417B"/>
    <w:rsid w:val="006F41EA"/>
    <w:rsid w:val="00705334"/>
    <w:rsid w:val="00706867"/>
    <w:rsid w:val="0071085F"/>
    <w:rsid w:val="00712B95"/>
    <w:rsid w:val="00724BAD"/>
    <w:rsid w:val="0072632A"/>
    <w:rsid w:val="00746B6A"/>
    <w:rsid w:val="00753385"/>
    <w:rsid w:val="00781F94"/>
    <w:rsid w:val="00787A00"/>
    <w:rsid w:val="007C769F"/>
    <w:rsid w:val="007F17A2"/>
    <w:rsid w:val="00803E4D"/>
    <w:rsid w:val="008126ED"/>
    <w:rsid w:val="0085293F"/>
    <w:rsid w:val="00860925"/>
    <w:rsid w:val="00860FBF"/>
    <w:rsid w:val="0086630D"/>
    <w:rsid w:val="00884215"/>
    <w:rsid w:val="00887A9F"/>
    <w:rsid w:val="008975AA"/>
    <w:rsid w:val="008A4A4C"/>
    <w:rsid w:val="008D0FA3"/>
    <w:rsid w:val="009110C9"/>
    <w:rsid w:val="00933CF9"/>
    <w:rsid w:val="0093755F"/>
    <w:rsid w:val="00950D8F"/>
    <w:rsid w:val="00956694"/>
    <w:rsid w:val="00956B5A"/>
    <w:rsid w:val="009812CC"/>
    <w:rsid w:val="00983149"/>
    <w:rsid w:val="009C7E9A"/>
    <w:rsid w:val="009D703C"/>
    <w:rsid w:val="009E1754"/>
    <w:rsid w:val="009E18BE"/>
    <w:rsid w:val="009F1219"/>
    <w:rsid w:val="00A126B4"/>
    <w:rsid w:val="00A26300"/>
    <w:rsid w:val="00A30320"/>
    <w:rsid w:val="00A31C46"/>
    <w:rsid w:val="00A34EC7"/>
    <w:rsid w:val="00A64FAB"/>
    <w:rsid w:val="00A77CB8"/>
    <w:rsid w:val="00A8151A"/>
    <w:rsid w:val="00A8672A"/>
    <w:rsid w:val="00A92752"/>
    <w:rsid w:val="00A93170"/>
    <w:rsid w:val="00AB1777"/>
    <w:rsid w:val="00AC2A79"/>
    <w:rsid w:val="00AC3124"/>
    <w:rsid w:val="00AD745C"/>
    <w:rsid w:val="00AE5EB5"/>
    <w:rsid w:val="00AE7D47"/>
    <w:rsid w:val="00AF12AD"/>
    <w:rsid w:val="00B00B86"/>
    <w:rsid w:val="00B124B6"/>
    <w:rsid w:val="00B31FC6"/>
    <w:rsid w:val="00B4030B"/>
    <w:rsid w:val="00B5014A"/>
    <w:rsid w:val="00B634F7"/>
    <w:rsid w:val="00B905D9"/>
    <w:rsid w:val="00BA1AEB"/>
    <w:rsid w:val="00BA2B85"/>
    <w:rsid w:val="00BA4F24"/>
    <w:rsid w:val="00BA7DB1"/>
    <w:rsid w:val="00BB3572"/>
    <w:rsid w:val="00BD3987"/>
    <w:rsid w:val="00BD3B26"/>
    <w:rsid w:val="00BE6738"/>
    <w:rsid w:val="00BE67ED"/>
    <w:rsid w:val="00BF183E"/>
    <w:rsid w:val="00C0029C"/>
    <w:rsid w:val="00C462DD"/>
    <w:rsid w:val="00C475A1"/>
    <w:rsid w:val="00C757F8"/>
    <w:rsid w:val="00C8269C"/>
    <w:rsid w:val="00CA3E6B"/>
    <w:rsid w:val="00CB5FF7"/>
    <w:rsid w:val="00CD7F36"/>
    <w:rsid w:val="00CF050E"/>
    <w:rsid w:val="00D12F50"/>
    <w:rsid w:val="00D23332"/>
    <w:rsid w:val="00D25850"/>
    <w:rsid w:val="00D31095"/>
    <w:rsid w:val="00D4235D"/>
    <w:rsid w:val="00D66F5A"/>
    <w:rsid w:val="00D83C2F"/>
    <w:rsid w:val="00D85C17"/>
    <w:rsid w:val="00DA25C4"/>
    <w:rsid w:val="00DB6E82"/>
    <w:rsid w:val="00DC5095"/>
    <w:rsid w:val="00DD46A5"/>
    <w:rsid w:val="00DF6E14"/>
    <w:rsid w:val="00E10B7A"/>
    <w:rsid w:val="00E265EA"/>
    <w:rsid w:val="00E3435C"/>
    <w:rsid w:val="00E345E2"/>
    <w:rsid w:val="00E63332"/>
    <w:rsid w:val="00E64386"/>
    <w:rsid w:val="00E64423"/>
    <w:rsid w:val="00E72AA2"/>
    <w:rsid w:val="00E86736"/>
    <w:rsid w:val="00E95A39"/>
    <w:rsid w:val="00E96ABF"/>
    <w:rsid w:val="00EB1794"/>
    <w:rsid w:val="00EB2FC4"/>
    <w:rsid w:val="00EB6677"/>
    <w:rsid w:val="00EC5880"/>
    <w:rsid w:val="00ED5CA4"/>
    <w:rsid w:val="00F07F51"/>
    <w:rsid w:val="00F11525"/>
    <w:rsid w:val="00F11B45"/>
    <w:rsid w:val="00F11DAC"/>
    <w:rsid w:val="00F1242B"/>
    <w:rsid w:val="00F15477"/>
    <w:rsid w:val="00F31426"/>
    <w:rsid w:val="00F40C2F"/>
    <w:rsid w:val="00F54571"/>
    <w:rsid w:val="00F666EE"/>
    <w:rsid w:val="00F70ECF"/>
    <w:rsid w:val="00F76611"/>
    <w:rsid w:val="00F91E8C"/>
    <w:rsid w:val="00F9658E"/>
    <w:rsid w:val="00FD4724"/>
    <w:rsid w:val="00FF25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E45C9"/>
  <w15:docId w15:val="{CE3DC8CF-F434-4156-9134-D34538036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F11B45"/>
    <w:pPr>
      <w:autoSpaceDE w:val="0"/>
      <w:autoSpaceDN w:val="0"/>
      <w:adjustRightInd w:val="0"/>
      <w:spacing w:after="0" w:line="240" w:lineRule="auto"/>
    </w:pPr>
    <w:rPr>
      <w:rFonts w:ascii="Arial" w:hAnsi="Arial" w:cs="Arial"/>
      <w:color w:val="000000"/>
      <w:sz w:val="24"/>
      <w:szCs w:val="24"/>
    </w:rPr>
  </w:style>
  <w:style w:type="paragraph" w:styleId="Prrafodelista">
    <w:name w:val="List Paragraph"/>
    <w:basedOn w:val="Normal"/>
    <w:uiPriority w:val="34"/>
    <w:qFormat/>
    <w:rsid w:val="00F11B45"/>
    <w:pPr>
      <w:ind w:left="720"/>
      <w:contextualSpacing/>
    </w:pPr>
  </w:style>
  <w:style w:type="paragraph" w:styleId="Textonotapie">
    <w:name w:val="footnote text"/>
    <w:basedOn w:val="Normal"/>
    <w:link w:val="TextonotapieCar"/>
    <w:uiPriority w:val="99"/>
    <w:unhideWhenUsed/>
    <w:rsid w:val="00F15477"/>
    <w:pPr>
      <w:spacing w:after="0" w:line="240" w:lineRule="auto"/>
    </w:pPr>
    <w:rPr>
      <w:sz w:val="20"/>
      <w:szCs w:val="20"/>
    </w:rPr>
  </w:style>
  <w:style w:type="character" w:customStyle="1" w:styleId="TextonotapieCar">
    <w:name w:val="Texto nota pie Car"/>
    <w:basedOn w:val="Fuentedeprrafopredeter"/>
    <w:link w:val="Textonotapie"/>
    <w:uiPriority w:val="99"/>
    <w:rsid w:val="00F15477"/>
    <w:rPr>
      <w:sz w:val="20"/>
      <w:szCs w:val="20"/>
    </w:rPr>
  </w:style>
  <w:style w:type="character" w:styleId="Refdenotaalpie">
    <w:name w:val="footnote reference"/>
    <w:basedOn w:val="Fuentedeprrafopredeter"/>
    <w:uiPriority w:val="99"/>
    <w:unhideWhenUsed/>
    <w:rsid w:val="00F15477"/>
    <w:rPr>
      <w:vertAlign w:val="superscript"/>
    </w:rPr>
  </w:style>
  <w:style w:type="paragraph" w:styleId="Textodeglobo">
    <w:name w:val="Balloon Text"/>
    <w:basedOn w:val="Normal"/>
    <w:link w:val="TextodegloboCar"/>
    <w:uiPriority w:val="99"/>
    <w:semiHidden/>
    <w:unhideWhenUsed/>
    <w:rsid w:val="00E3435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3435C"/>
    <w:rPr>
      <w:rFonts w:ascii="Tahoma" w:hAnsi="Tahoma" w:cs="Tahoma"/>
      <w:sz w:val="16"/>
      <w:szCs w:val="16"/>
    </w:rPr>
  </w:style>
  <w:style w:type="character" w:styleId="Hipervnculo">
    <w:name w:val="Hyperlink"/>
    <w:basedOn w:val="Fuentedeprrafopredeter"/>
    <w:uiPriority w:val="99"/>
    <w:semiHidden/>
    <w:unhideWhenUsed/>
    <w:rsid w:val="000A3292"/>
    <w:rPr>
      <w:color w:val="0000FF"/>
      <w:u w:val="single"/>
    </w:rPr>
  </w:style>
  <w:style w:type="paragraph" w:styleId="Textocomentario">
    <w:name w:val="annotation text"/>
    <w:basedOn w:val="Normal"/>
    <w:link w:val="TextocomentarioCar"/>
    <w:uiPriority w:val="99"/>
    <w:semiHidden/>
    <w:unhideWhenUsed/>
    <w:rsid w:val="000A3292"/>
    <w:pPr>
      <w:spacing w:after="0" w:line="240" w:lineRule="auto"/>
    </w:pPr>
    <w:rPr>
      <w:rFonts w:ascii="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semiHidden/>
    <w:rsid w:val="000A3292"/>
    <w:rPr>
      <w:rFonts w:ascii="Times New Roman" w:hAnsi="Times New Roman" w:cs="Times New Roman"/>
      <w:sz w:val="20"/>
      <w:szCs w:val="20"/>
      <w:lang w:eastAsia="es-ES"/>
    </w:rPr>
  </w:style>
  <w:style w:type="character" w:styleId="Refdecomentario">
    <w:name w:val="annotation reference"/>
    <w:basedOn w:val="Fuentedeprrafopredeter"/>
    <w:uiPriority w:val="99"/>
    <w:semiHidden/>
    <w:unhideWhenUsed/>
    <w:rsid w:val="000A3292"/>
  </w:style>
  <w:style w:type="paragraph" w:styleId="Asuntodelcomentario">
    <w:name w:val="annotation subject"/>
    <w:basedOn w:val="Textocomentario"/>
    <w:next w:val="Textocomentario"/>
    <w:link w:val="AsuntodelcomentarioCar"/>
    <w:uiPriority w:val="99"/>
    <w:semiHidden/>
    <w:unhideWhenUsed/>
    <w:rsid w:val="00887A9F"/>
    <w:pPr>
      <w:spacing w:after="200"/>
    </w:pPr>
    <w:rPr>
      <w:rFonts w:asciiTheme="minorHAnsi" w:hAnsiTheme="minorHAnsi" w:cstheme="minorBidi"/>
      <w:b/>
      <w:bCs/>
      <w:lang w:eastAsia="en-US"/>
    </w:rPr>
  </w:style>
  <w:style w:type="character" w:customStyle="1" w:styleId="AsuntodelcomentarioCar">
    <w:name w:val="Asunto del comentario Car"/>
    <w:basedOn w:val="TextocomentarioCar"/>
    <w:link w:val="Asuntodelcomentario"/>
    <w:uiPriority w:val="99"/>
    <w:semiHidden/>
    <w:rsid w:val="00887A9F"/>
    <w:rPr>
      <w:rFonts w:ascii="Times New Roman" w:hAnsi="Times New Roman" w:cs="Times New Roman"/>
      <w:b/>
      <w:bCs/>
      <w:sz w:val="20"/>
      <w:szCs w:val="20"/>
      <w:lang w:eastAsia="es-ES"/>
    </w:rPr>
  </w:style>
  <w:style w:type="character" w:customStyle="1" w:styleId="xcontentpasted3">
    <w:name w:val="x_contentpasted3"/>
    <w:basedOn w:val="Fuentedeprrafopredeter"/>
    <w:rsid w:val="00A126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68363">
      <w:bodyDiv w:val="1"/>
      <w:marLeft w:val="0"/>
      <w:marRight w:val="0"/>
      <w:marTop w:val="0"/>
      <w:marBottom w:val="0"/>
      <w:divBdr>
        <w:top w:val="none" w:sz="0" w:space="0" w:color="auto"/>
        <w:left w:val="none" w:sz="0" w:space="0" w:color="auto"/>
        <w:bottom w:val="none" w:sz="0" w:space="0" w:color="auto"/>
        <w:right w:val="none" w:sz="0" w:space="0" w:color="auto"/>
      </w:divBdr>
    </w:div>
    <w:div w:id="31537364">
      <w:bodyDiv w:val="1"/>
      <w:marLeft w:val="0"/>
      <w:marRight w:val="0"/>
      <w:marTop w:val="0"/>
      <w:marBottom w:val="0"/>
      <w:divBdr>
        <w:top w:val="none" w:sz="0" w:space="0" w:color="auto"/>
        <w:left w:val="none" w:sz="0" w:space="0" w:color="auto"/>
        <w:bottom w:val="none" w:sz="0" w:space="0" w:color="auto"/>
        <w:right w:val="none" w:sz="0" w:space="0" w:color="auto"/>
      </w:divBdr>
      <w:divsChild>
        <w:div w:id="1342390066">
          <w:marLeft w:val="0"/>
          <w:marRight w:val="0"/>
          <w:marTop w:val="0"/>
          <w:marBottom w:val="0"/>
          <w:divBdr>
            <w:top w:val="none" w:sz="0" w:space="0" w:color="auto"/>
            <w:left w:val="none" w:sz="0" w:space="0" w:color="auto"/>
            <w:bottom w:val="none" w:sz="0" w:space="0" w:color="auto"/>
            <w:right w:val="none" w:sz="0" w:space="0" w:color="auto"/>
          </w:divBdr>
        </w:div>
      </w:divsChild>
    </w:div>
    <w:div w:id="43800760">
      <w:bodyDiv w:val="1"/>
      <w:marLeft w:val="0"/>
      <w:marRight w:val="0"/>
      <w:marTop w:val="0"/>
      <w:marBottom w:val="0"/>
      <w:divBdr>
        <w:top w:val="none" w:sz="0" w:space="0" w:color="auto"/>
        <w:left w:val="none" w:sz="0" w:space="0" w:color="auto"/>
        <w:bottom w:val="none" w:sz="0" w:space="0" w:color="auto"/>
        <w:right w:val="none" w:sz="0" w:space="0" w:color="auto"/>
      </w:divBdr>
      <w:divsChild>
        <w:div w:id="594285266">
          <w:marLeft w:val="0"/>
          <w:marRight w:val="0"/>
          <w:marTop w:val="0"/>
          <w:marBottom w:val="0"/>
          <w:divBdr>
            <w:top w:val="none" w:sz="0" w:space="0" w:color="auto"/>
            <w:left w:val="none" w:sz="0" w:space="0" w:color="auto"/>
            <w:bottom w:val="none" w:sz="0" w:space="0" w:color="auto"/>
            <w:right w:val="none" w:sz="0" w:space="0" w:color="auto"/>
          </w:divBdr>
        </w:div>
      </w:divsChild>
    </w:div>
    <w:div w:id="282422986">
      <w:bodyDiv w:val="1"/>
      <w:marLeft w:val="0"/>
      <w:marRight w:val="0"/>
      <w:marTop w:val="0"/>
      <w:marBottom w:val="0"/>
      <w:divBdr>
        <w:top w:val="none" w:sz="0" w:space="0" w:color="auto"/>
        <w:left w:val="none" w:sz="0" w:space="0" w:color="auto"/>
        <w:bottom w:val="none" w:sz="0" w:space="0" w:color="auto"/>
        <w:right w:val="none" w:sz="0" w:space="0" w:color="auto"/>
      </w:divBdr>
    </w:div>
    <w:div w:id="290524064">
      <w:bodyDiv w:val="1"/>
      <w:marLeft w:val="0"/>
      <w:marRight w:val="0"/>
      <w:marTop w:val="0"/>
      <w:marBottom w:val="0"/>
      <w:divBdr>
        <w:top w:val="none" w:sz="0" w:space="0" w:color="auto"/>
        <w:left w:val="none" w:sz="0" w:space="0" w:color="auto"/>
        <w:bottom w:val="none" w:sz="0" w:space="0" w:color="auto"/>
        <w:right w:val="none" w:sz="0" w:space="0" w:color="auto"/>
      </w:divBdr>
    </w:div>
    <w:div w:id="570576152">
      <w:bodyDiv w:val="1"/>
      <w:marLeft w:val="0"/>
      <w:marRight w:val="0"/>
      <w:marTop w:val="0"/>
      <w:marBottom w:val="0"/>
      <w:divBdr>
        <w:top w:val="none" w:sz="0" w:space="0" w:color="auto"/>
        <w:left w:val="none" w:sz="0" w:space="0" w:color="auto"/>
        <w:bottom w:val="none" w:sz="0" w:space="0" w:color="auto"/>
        <w:right w:val="none" w:sz="0" w:space="0" w:color="auto"/>
      </w:divBdr>
    </w:div>
    <w:div w:id="659501692">
      <w:bodyDiv w:val="1"/>
      <w:marLeft w:val="0"/>
      <w:marRight w:val="0"/>
      <w:marTop w:val="0"/>
      <w:marBottom w:val="0"/>
      <w:divBdr>
        <w:top w:val="none" w:sz="0" w:space="0" w:color="auto"/>
        <w:left w:val="none" w:sz="0" w:space="0" w:color="auto"/>
        <w:bottom w:val="none" w:sz="0" w:space="0" w:color="auto"/>
        <w:right w:val="none" w:sz="0" w:space="0" w:color="auto"/>
      </w:divBdr>
    </w:div>
    <w:div w:id="673536984">
      <w:bodyDiv w:val="1"/>
      <w:marLeft w:val="0"/>
      <w:marRight w:val="0"/>
      <w:marTop w:val="0"/>
      <w:marBottom w:val="0"/>
      <w:divBdr>
        <w:top w:val="none" w:sz="0" w:space="0" w:color="auto"/>
        <w:left w:val="none" w:sz="0" w:space="0" w:color="auto"/>
        <w:bottom w:val="none" w:sz="0" w:space="0" w:color="auto"/>
        <w:right w:val="none" w:sz="0" w:space="0" w:color="auto"/>
      </w:divBdr>
    </w:div>
    <w:div w:id="833229910">
      <w:bodyDiv w:val="1"/>
      <w:marLeft w:val="0"/>
      <w:marRight w:val="0"/>
      <w:marTop w:val="0"/>
      <w:marBottom w:val="0"/>
      <w:divBdr>
        <w:top w:val="none" w:sz="0" w:space="0" w:color="auto"/>
        <w:left w:val="none" w:sz="0" w:space="0" w:color="auto"/>
        <w:bottom w:val="none" w:sz="0" w:space="0" w:color="auto"/>
        <w:right w:val="none" w:sz="0" w:space="0" w:color="auto"/>
      </w:divBdr>
      <w:divsChild>
        <w:div w:id="620380102">
          <w:marLeft w:val="0"/>
          <w:marRight w:val="0"/>
          <w:marTop w:val="0"/>
          <w:marBottom w:val="0"/>
          <w:divBdr>
            <w:top w:val="none" w:sz="0" w:space="0" w:color="auto"/>
            <w:left w:val="none" w:sz="0" w:space="0" w:color="auto"/>
            <w:bottom w:val="none" w:sz="0" w:space="0" w:color="auto"/>
            <w:right w:val="none" w:sz="0" w:space="0" w:color="auto"/>
          </w:divBdr>
        </w:div>
      </w:divsChild>
    </w:div>
    <w:div w:id="931939152">
      <w:bodyDiv w:val="1"/>
      <w:marLeft w:val="0"/>
      <w:marRight w:val="0"/>
      <w:marTop w:val="0"/>
      <w:marBottom w:val="0"/>
      <w:divBdr>
        <w:top w:val="none" w:sz="0" w:space="0" w:color="auto"/>
        <w:left w:val="none" w:sz="0" w:space="0" w:color="auto"/>
        <w:bottom w:val="none" w:sz="0" w:space="0" w:color="auto"/>
        <w:right w:val="none" w:sz="0" w:space="0" w:color="auto"/>
      </w:divBdr>
      <w:divsChild>
        <w:div w:id="1480659020">
          <w:marLeft w:val="0"/>
          <w:marRight w:val="0"/>
          <w:marTop w:val="0"/>
          <w:marBottom w:val="0"/>
          <w:divBdr>
            <w:top w:val="none" w:sz="0" w:space="0" w:color="auto"/>
            <w:left w:val="none" w:sz="0" w:space="0" w:color="auto"/>
            <w:bottom w:val="none" w:sz="0" w:space="0" w:color="auto"/>
            <w:right w:val="none" w:sz="0" w:space="0" w:color="auto"/>
          </w:divBdr>
        </w:div>
      </w:divsChild>
    </w:div>
    <w:div w:id="1258517440">
      <w:bodyDiv w:val="1"/>
      <w:marLeft w:val="0"/>
      <w:marRight w:val="0"/>
      <w:marTop w:val="0"/>
      <w:marBottom w:val="0"/>
      <w:divBdr>
        <w:top w:val="none" w:sz="0" w:space="0" w:color="auto"/>
        <w:left w:val="none" w:sz="0" w:space="0" w:color="auto"/>
        <w:bottom w:val="none" w:sz="0" w:space="0" w:color="auto"/>
        <w:right w:val="none" w:sz="0" w:space="0" w:color="auto"/>
      </w:divBdr>
    </w:div>
    <w:div w:id="1463766864">
      <w:bodyDiv w:val="1"/>
      <w:marLeft w:val="0"/>
      <w:marRight w:val="0"/>
      <w:marTop w:val="0"/>
      <w:marBottom w:val="0"/>
      <w:divBdr>
        <w:top w:val="none" w:sz="0" w:space="0" w:color="auto"/>
        <w:left w:val="none" w:sz="0" w:space="0" w:color="auto"/>
        <w:bottom w:val="none" w:sz="0" w:space="0" w:color="auto"/>
        <w:right w:val="none" w:sz="0" w:space="0" w:color="auto"/>
      </w:divBdr>
    </w:div>
    <w:div w:id="1485119834">
      <w:bodyDiv w:val="1"/>
      <w:marLeft w:val="0"/>
      <w:marRight w:val="0"/>
      <w:marTop w:val="0"/>
      <w:marBottom w:val="0"/>
      <w:divBdr>
        <w:top w:val="none" w:sz="0" w:space="0" w:color="auto"/>
        <w:left w:val="none" w:sz="0" w:space="0" w:color="auto"/>
        <w:bottom w:val="none" w:sz="0" w:space="0" w:color="auto"/>
        <w:right w:val="none" w:sz="0" w:space="0" w:color="auto"/>
      </w:divBdr>
    </w:div>
    <w:div w:id="1598247641">
      <w:bodyDiv w:val="1"/>
      <w:marLeft w:val="0"/>
      <w:marRight w:val="0"/>
      <w:marTop w:val="0"/>
      <w:marBottom w:val="0"/>
      <w:divBdr>
        <w:top w:val="none" w:sz="0" w:space="0" w:color="auto"/>
        <w:left w:val="none" w:sz="0" w:space="0" w:color="auto"/>
        <w:bottom w:val="none" w:sz="0" w:space="0" w:color="auto"/>
        <w:right w:val="none" w:sz="0" w:space="0" w:color="auto"/>
      </w:divBdr>
      <w:divsChild>
        <w:div w:id="1572501985">
          <w:marLeft w:val="0"/>
          <w:marRight w:val="0"/>
          <w:marTop w:val="0"/>
          <w:marBottom w:val="0"/>
          <w:divBdr>
            <w:top w:val="none" w:sz="0" w:space="0" w:color="auto"/>
            <w:left w:val="none" w:sz="0" w:space="0" w:color="auto"/>
            <w:bottom w:val="none" w:sz="0" w:space="0" w:color="auto"/>
            <w:right w:val="none" w:sz="0" w:space="0" w:color="auto"/>
          </w:divBdr>
        </w:div>
      </w:divsChild>
    </w:div>
    <w:div w:id="1604023569">
      <w:bodyDiv w:val="1"/>
      <w:marLeft w:val="0"/>
      <w:marRight w:val="0"/>
      <w:marTop w:val="0"/>
      <w:marBottom w:val="0"/>
      <w:divBdr>
        <w:top w:val="none" w:sz="0" w:space="0" w:color="auto"/>
        <w:left w:val="none" w:sz="0" w:space="0" w:color="auto"/>
        <w:bottom w:val="none" w:sz="0" w:space="0" w:color="auto"/>
        <w:right w:val="none" w:sz="0" w:space="0" w:color="auto"/>
      </w:divBdr>
      <w:divsChild>
        <w:div w:id="1551114725">
          <w:marLeft w:val="0"/>
          <w:marRight w:val="0"/>
          <w:marTop w:val="0"/>
          <w:marBottom w:val="0"/>
          <w:divBdr>
            <w:top w:val="none" w:sz="0" w:space="0" w:color="auto"/>
            <w:left w:val="none" w:sz="0" w:space="0" w:color="auto"/>
            <w:bottom w:val="none" w:sz="0" w:space="0" w:color="auto"/>
            <w:right w:val="none" w:sz="0" w:space="0" w:color="auto"/>
          </w:divBdr>
        </w:div>
      </w:divsChild>
    </w:div>
    <w:div w:id="1675500210">
      <w:bodyDiv w:val="1"/>
      <w:marLeft w:val="0"/>
      <w:marRight w:val="0"/>
      <w:marTop w:val="0"/>
      <w:marBottom w:val="0"/>
      <w:divBdr>
        <w:top w:val="none" w:sz="0" w:space="0" w:color="auto"/>
        <w:left w:val="none" w:sz="0" w:space="0" w:color="auto"/>
        <w:bottom w:val="none" w:sz="0" w:space="0" w:color="auto"/>
        <w:right w:val="none" w:sz="0" w:space="0" w:color="auto"/>
      </w:divBdr>
    </w:div>
    <w:div w:id="1692998481">
      <w:bodyDiv w:val="1"/>
      <w:marLeft w:val="0"/>
      <w:marRight w:val="0"/>
      <w:marTop w:val="0"/>
      <w:marBottom w:val="0"/>
      <w:divBdr>
        <w:top w:val="none" w:sz="0" w:space="0" w:color="auto"/>
        <w:left w:val="none" w:sz="0" w:space="0" w:color="auto"/>
        <w:bottom w:val="none" w:sz="0" w:space="0" w:color="auto"/>
        <w:right w:val="none" w:sz="0" w:space="0" w:color="auto"/>
      </w:divBdr>
    </w:div>
    <w:div w:id="1790469990">
      <w:bodyDiv w:val="1"/>
      <w:marLeft w:val="0"/>
      <w:marRight w:val="0"/>
      <w:marTop w:val="0"/>
      <w:marBottom w:val="0"/>
      <w:divBdr>
        <w:top w:val="none" w:sz="0" w:space="0" w:color="auto"/>
        <w:left w:val="none" w:sz="0" w:space="0" w:color="auto"/>
        <w:bottom w:val="none" w:sz="0" w:space="0" w:color="auto"/>
        <w:right w:val="none" w:sz="0" w:space="0" w:color="auto"/>
      </w:divBdr>
    </w:div>
    <w:div w:id="1792359643">
      <w:bodyDiv w:val="1"/>
      <w:marLeft w:val="0"/>
      <w:marRight w:val="0"/>
      <w:marTop w:val="0"/>
      <w:marBottom w:val="0"/>
      <w:divBdr>
        <w:top w:val="none" w:sz="0" w:space="0" w:color="auto"/>
        <w:left w:val="none" w:sz="0" w:space="0" w:color="auto"/>
        <w:bottom w:val="none" w:sz="0" w:space="0" w:color="auto"/>
        <w:right w:val="none" w:sz="0" w:space="0" w:color="auto"/>
      </w:divBdr>
    </w:div>
    <w:div w:id="2055348626">
      <w:bodyDiv w:val="1"/>
      <w:marLeft w:val="0"/>
      <w:marRight w:val="0"/>
      <w:marTop w:val="0"/>
      <w:marBottom w:val="0"/>
      <w:divBdr>
        <w:top w:val="none" w:sz="0" w:space="0" w:color="auto"/>
        <w:left w:val="none" w:sz="0" w:space="0" w:color="auto"/>
        <w:bottom w:val="none" w:sz="0" w:space="0" w:color="auto"/>
        <w:right w:val="none" w:sz="0" w:space="0" w:color="auto"/>
      </w:divBdr>
    </w:div>
    <w:div w:id="2088769478">
      <w:bodyDiv w:val="1"/>
      <w:marLeft w:val="0"/>
      <w:marRight w:val="0"/>
      <w:marTop w:val="0"/>
      <w:marBottom w:val="0"/>
      <w:divBdr>
        <w:top w:val="none" w:sz="0" w:space="0" w:color="auto"/>
        <w:left w:val="none" w:sz="0" w:space="0" w:color="auto"/>
        <w:bottom w:val="none" w:sz="0" w:space="0" w:color="auto"/>
        <w:right w:val="none" w:sz="0" w:space="0" w:color="auto"/>
      </w:divBdr>
    </w:div>
    <w:div w:id="2095541489">
      <w:bodyDiv w:val="1"/>
      <w:marLeft w:val="0"/>
      <w:marRight w:val="0"/>
      <w:marTop w:val="0"/>
      <w:marBottom w:val="0"/>
      <w:divBdr>
        <w:top w:val="none" w:sz="0" w:space="0" w:color="auto"/>
        <w:left w:val="none" w:sz="0" w:space="0" w:color="auto"/>
        <w:bottom w:val="none" w:sz="0" w:space="0" w:color="auto"/>
        <w:right w:val="none" w:sz="0" w:space="0" w:color="auto"/>
      </w:divBdr>
    </w:div>
    <w:div w:id="2133671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60E9B3-0F23-4912-A557-4A8F3FFD18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6</Pages>
  <Words>2760</Words>
  <Characters>15708</Characters>
  <Application>Microsoft Office Word</Application>
  <DocSecurity>0</DocSecurity>
  <Lines>476</Lines>
  <Paragraphs>209</Paragraphs>
  <ScaleCrop>false</ScaleCrop>
  <HeadingPairs>
    <vt:vector size="2" baseType="variant">
      <vt:variant>
        <vt:lpstr>Título</vt:lpstr>
      </vt:variant>
      <vt:variant>
        <vt:i4>1</vt:i4>
      </vt:variant>
    </vt:vector>
  </HeadingPairs>
  <TitlesOfParts>
    <vt:vector size="1" baseType="lpstr">
      <vt:lpstr/>
    </vt:vector>
  </TitlesOfParts>
  <Company>Banco de Credito BCP</Company>
  <LinksUpToDate>false</LinksUpToDate>
  <CharactersWithSpaces>18259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Katiuzka Apaza R. - Prima AFP</dc:creator>
  <cp:lastModifiedBy>Jaime Andres Rivas Lenti</cp:lastModifiedBy>
  <cp:revision>26</cp:revision>
  <cp:lastPrinted>2016-03-29T21:48:00Z</cp:lastPrinted>
  <dcterms:created xsi:type="dcterms:W3CDTF">2025-02-24T20:39:00Z</dcterms:created>
  <dcterms:modified xsi:type="dcterms:W3CDTF">2026-03-25T15:38:00Z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62edd53-3995-41c0-97a0-9ea8ae9a99d8_Enabled">
    <vt:lpwstr>true</vt:lpwstr>
  </property>
  <property fmtid="{D5CDD505-2E9C-101B-9397-08002B2CF9AE}" pid="3" name="MSIP_Label_f62edd53-3995-41c0-97a0-9ea8ae9a99d8_SetDate">
    <vt:lpwstr>2024-02-20T20:47:07Z</vt:lpwstr>
  </property>
  <property fmtid="{D5CDD505-2E9C-101B-9397-08002B2CF9AE}" pid="4" name="MSIP_Label_f62edd53-3995-41c0-97a0-9ea8ae9a99d8_Method">
    <vt:lpwstr>Standard</vt:lpwstr>
  </property>
  <property fmtid="{D5CDD505-2E9C-101B-9397-08002B2CF9AE}" pid="5" name="MSIP_Label_f62edd53-3995-41c0-97a0-9ea8ae9a99d8_Name">
    <vt:lpwstr>Uso Interno</vt:lpwstr>
  </property>
  <property fmtid="{D5CDD505-2E9C-101B-9397-08002B2CF9AE}" pid="6" name="MSIP_Label_f62edd53-3995-41c0-97a0-9ea8ae9a99d8_SiteId">
    <vt:lpwstr>4ce0a5ca-a79f-45a5-91a5-4f396a4cda65</vt:lpwstr>
  </property>
  <property fmtid="{D5CDD505-2E9C-101B-9397-08002B2CF9AE}" pid="7" name="MSIP_Label_f62edd53-3995-41c0-97a0-9ea8ae9a99d8_ActionId">
    <vt:lpwstr>c46f6325-ea3a-43d3-8631-ba427a9b29a0</vt:lpwstr>
  </property>
  <property fmtid="{D5CDD505-2E9C-101B-9397-08002B2CF9AE}" pid="8" name="MSIP_Label_f62edd53-3995-41c0-97a0-9ea8ae9a99d8_ContentBits">
    <vt:lpwstr>0</vt:lpwstr>
  </property>
</Properties>
</file>