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C2F0" w14:textId="48428BD1" w:rsidR="00A55FE3" w:rsidRPr="006224E5" w:rsidRDefault="006224E5" w:rsidP="006224E5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SECCIÓN A</w:t>
      </w:r>
    </w:p>
    <w:p w14:paraId="1AC111F3" w14:textId="7BDA5191" w:rsidR="00F76CCA" w:rsidRDefault="006224E5" w:rsidP="00F76CCA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CARTA DE PRESENTACIÓN GOBIERNO CORPORATIVO 2024</w:t>
      </w:r>
    </w:p>
    <w:p w14:paraId="7B705F88" w14:textId="77777777" w:rsidR="00F76CCA" w:rsidRPr="006224E5" w:rsidRDefault="00F76CCA" w:rsidP="00F76CCA">
      <w:pPr>
        <w:jc w:val="center"/>
        <w:rPr>
          <w:rFonts w:ascii="Arial" w:hAnsi="Arial" w:cs="Arial"/>
          <w:b/>
          <w:bCs/>
          <w:lang w:val="es-MX"/>
        </w:rPr>
      </w:pPr>
    </w:p>
    <w:p w14:paraId="352E8B81" w14:textId="4C787410" w:rsidR="006224E5" w:rsidRPr="006224E5" w:rsidRDefault="0028220A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S.A. I.C.L.V.</w:t>
      </w:r>
      <w:r w:rsidR="006224E5" w:rsidRPr="006224E5">
        <w:rPr>
          <w:rFonts w:ascii="Arial" w:hAnsi="Arial" w:cs="Arial"/>
          <w:lang w:val="es-MX"/>
        </w:rPr>
        <w:t xml:space="preserve"> (en adelante “</w:t>
      </w: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>”) pone a disposición de sus accionistas y demás grupos de interés, el Reporte sobre el cumplimiento del Código de Buen Gobierno Corporativo para las Sociedades Peruanas al 31 de diciembre de 2024.</w:t>
      </w:r>
    </w:p>
    <w:p w14:paraId="03AB45DB" w14:textId="2BFCA72A" w:rsidR="006224E5" w:rsidRPr="006224E5" w:rsidRDefault="0028220A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 xml:space="preserve"> tiene como objetivo permanente mantener actualizadas sus prácticas de Buen Gobierno Corporativo y dirigir la sociedad con los más altos estándares de transparencia y confiabilidad, así como de responder al interés legítimo de sus accionistas, clientes, reguladores y distintos grupos de interés con los que se relaciona.</w:t>
      </w:r>
    </w:p>
    <w:p w14:paraId="7F30655C" w14:textId="58183B03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t>En definitiva, los esfuerzos desplegados en el ejercicio 2024, demuestran el compromiso y la vocación de fortalecimiento de los principios de Gobierno Corporativo al interior de la sociedad.</w:t>
      </w:r>
    </w:p>
    <w:p w14:paraId="349CC273" w14:textId="77777777" w:rsidR="006224E5" w:rsidRPr="006224E5" w:rsidRDefault="006224E5">
      <w:pPr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br w:type="page"/>
      </w:r>
    </w:p>
    <w:p w14:paraId="4A4922CF" w14:textId="0A06D4DB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lastRenderedPageBreak/>
        <w:t>SECCIÓN D</w:t>
      </w:r>
    </w:p>
    <w:p w14:paraId="2E5B9243" w14:textId="43209818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t>OTRA INFORMACIÓN DE INTERÉS</w:t>
      </w:r>
    </w:p>
    <w:p w14:paraId="568F7214" w14:textId="72C944A6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</w:rPr>
        <w:t>Otra información de interés la podrá encontrar en la Memoria Anual.</w:t>
      </w:r>
    </w:p>
    <w:sectPr w:rsidR="006224E5" w:rsidRPr="006224E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6807E" w14:textId="77777777" w:rsidR="008D1071" w:rsidRDefault="008D1071" w:rsidP="006224E5">
      <w:pPr>
        <w:spacing w:after="0" w:line="240" w:lineRule="auto"/>
      </w:pPr>
      <w:r>
        <w:separator/>
      </w:r>
    </w:p>
  </w:endnote>
  <w:endnote w:type="continuationSeparator" w:id="0">
    <w:p w14:paraId="083605F5" w14:textId="77777777" w:rsidR="008D1071" w:rsidRDefault="008D1071" w:rsidP="0062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FA694" w14:textId="77777777" w:rsidR="008D1071" w:rsidRDefault="008D1071" w:rsidP="006224E5">
      <w:pPr>
        <w:spacing w:after="0" w:line="240" w:lineRule="auto"/>
      </w:pPr>
      <w:r>
        <w:separator/>
      </w:r>
    </w:p>
  </w:footnote>
  <w:footnote w:type="continuationSeparator" w:id="0">
    <w:p w14:paraId="0443ADD1" w14:textId="77777777" w:rsidR="008D1071" w:rsidRDefault="008D1071" w:rsidP="0062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926C" w14:textId="77777777" w:rsidR="006224E5" w:rsidRDefault="006224E5">
    <w:pPr>
      <w:pStyle w:val="Encabezado"/>
      <w:rPr>
        <w:lang w:val="es-MX"/>
      </w:rPr>
    </w:pPr>
  </w:p>
  <w:p w14:paraId="68C2DBFA" w14:textId="17F71B3F" w:rsidR="006224E5" w:rsidRDefault="0028220A">
    <w:pPr>
      <w:pStyle w:val="Encabezado"/>
      <w:rPr>
        <w:lang w:val="es-MX"/>
      </w:rPr>
    </w:pPr>
    <w:r w:rsidRPr="0028220A">
      <w:rPr>
        <w:noProof/>
        <w:lang w:val="es-MX"/>
      </w:rPr>
      <w:drawing>
        <wp:inline distT="0" distB="0" distL="0" distR="0" wp14:anchorId="7DDCF1C9" wp14:editId="1303A53E">
          <wp:extent cx="1409700" cy="556487"/>
          <wp:effectExtent l="0" t="0" r="0" b="0"/>
          <wp:docPr id="2055322684" name="Imagen 1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322684" name="Imagen 1" descr="Logotipo, nombre de la empresa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5243" cy="5626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D3AE1E" w14:textId="77777777" w:rsidR="006224E5" w:rsidRPr="006224E5" w:rsidRDefault="006224E5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E3"/>
    <w:rsid w:val="000625A2"/>
    <w:rsid w:val="0028220A"/>
    <w:rsid w:val="006224E5"/>
    <w:rsid w:val="006E177F"/>
    <w:rsid w:val="00781539"/>
    <w:rsid w:val="008D1071"/>
    <w:rsid w:val="009F5848"/>
    <w:rsid w:val="00A55FE3"/>
    <w:rsid w:val="00B45090"/>
    <w:rsid w:val="00CE2531"/>
    <w:rsid w:val="00F7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B9526A"/>
  <w15:chartTrackingRefBased/>
  <w15:docId w15:val="{E4B7AC49-D72E-49A8-BD16-81994865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55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5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5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5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5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5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5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5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5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5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5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5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5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5F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5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5F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5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5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5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5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5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5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5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5F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55F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5F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5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5F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5FE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24E5"/>
  </w:style>
  <w:style w:type="paragraph" w:styleId="Piedepgina">
    <w:name w:val="footer"/>
    <w:basedOn w:val="Normal"/>
    <w:link w:val="Piedepgina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Navincopa Palacios</dc:creator>
  <cp:keywords/>
  <dc:description/>
  <cp:lastModifiedBy>Katherine Jara Mory</cp:lastModifiedBy>
  <cp:revision>5</cp:revision>
  <dcterms:created xsi:type="dcterms:W3CDTF">2025-02-14T17:23:00Z</dcterms:created>
  <dcterms:modified xsi:type="dcterms:W3CDTF">2025-02-20T04:43:00Z</dcterms:modified>
</cp:coreProperties>
</file>