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2576E" w14:textId="77777777" w:rsidR="00A57E25" w:rsidRDefault="00A57E25" w:rsidP="00A57E25">
      <w:pPr>
        <w:jc w:val="center"/>
        <w:rPr>
          <w:b/>
          <w:bCs/>
          <w:lang w:val="es-MX"/>
        </w:rPr>
      </w:pPr>
      <w:r>
        <w:rPr>
          <w:b/>
          <w:bCs/>
          <w:lang w:val="es-MX"/>
        </w:rPr>
        <w:t>Carta de Presentación</w:t>
      </w:r>
    </w:p>
    <w:p w14:paraId="1FE0DF1F" w14:textId="77777777" w:rsidR="00A57E25" w:rsidRDefault="00A57E25" w:rsidP="00A57E25">
      <w:pPr>
        <w:jc w:val="both"/>
        <w:rPr>
          <w:lang w:val="es-MX"/>
        </w:rPr>
      </w:pPr>
    </w:p>
    <w:p w14:paraId="10DC58AB" w14:textId="579DF22D" w:rsidR="00A57E25" w:rsidRPr="00A57E25" w:rsidRDefault="00403B49" w:rsidP="00A57E25">
      <w:pPr>
        <w:jc w:val="both"/>
        <w:rPr>
          <w:lang w:val="es-MX"/>
        </w:rPr>
      </w:pPr>
      <w:r>
        <w:rPr>
          <w:lang w:val="es-MX"/>
        </w:rPr>
        <w:t xml:space="preserve">Nexa Resources </w:t>
      </w:r>
      <w:r w:rsidR="004E137F">
        <w:rPr>
          <w:lang w:val="es-MX"/>
        </w:rPr>
        <w:t>Atacocha</w:t>
      </w:r>
      <w:r>
        <w:rPr>
          <w:lang w:val="es-MX"/>
        </w:rPr>
        <w:t xml:space="preserve"> S.A.A</w:t>
      </w:r>
      <w:r w:rsidR="00A57E25">
        <w:rPr>
          <w:lang w:val="es-MX"/>
        </w:rPr>
        <w:t xml:space="preserve">. es una organización líder en la concepción, ejecución y operación de proyectos minero-metalúrgicos que crea valor de manera responsable para sus accionistas, clientes, trabajadores, </w:t>
      </w:r>
      <w:r w:rsidR="00A57E25" w:rsidRPr="00A57E25">
        <w:rPr>
          <w:lang w:val="es-MX"/>
        </w:rPr>
        <w:t>socios de negocio y comunidades.</w:t>
      </w:r>
    </w:p>
    <w:p w14:paraId="704258A2" w14:textId="77777777" w:rsidR="00A57E25" w:rsidRDefault="00A57E25" w:rsidP="00A57E25">
      <w:pPr>
        <w:jc w:val="both"/>
        <w:rPr>
          <w:lang w:val="es-MX"/>
        </w:rPr>
      </w:pPr>
    </w:p>
    <w:p w14:paraId="3C4F27C0" w14:textId="77777777" w:rsidR="00A57E25" w:rsidRPr="00A57E25" w:rsidRDefault="00A57E25" w:rsidP="00A57E25">
      <w:pPr>
        <w:jc w:val="both"/>
        <w:rPr>
          <w:lang w:val="es-MX"/>
        </w:rPr>
      </w:pPr>
      <w:r w:rsidRPr="00A57E25">
        <w:rPr>
          <w:lang w:val="es-MX"/>
        </w:rPr>
        <w:t xml:space="preserve">A lo largo de los últimos años, </w:t>
      </w:r>
      <w:r w:rsidR="00403B49">
        <w:rPr>
          <w:lang w:val="es-MX"/>
        </w:rPr>
        <w:t xml:space="preserve">Nexa </w:t>
      </w:r>
      <w:r w:rsidRPr="00A57E25">
        <w:rPr>
          <w:lang w:val="es-MX"/>
        </w:rPr>
        <w:t xml:space="preserve">ha expresado su voluntad de atender y dar cumplimiento a la normativa correspondiente a los principios de buen gobierno corporativo. </w:t>
      </w:r>
    </w:p>
    <w:p w14:paraId="43B4D5FA" w14:textId="77777777" w:rsidR="00A57E25" w:rsidRDefault="00A57E25" w:rsidP="00A57E25">
      <w:pPr>
        <w:jc w:val="both"/>
        <w:rPr>
          <w:lang w:val="es-MX"/>
        </w:rPr>
      </w:pPr>
    </w:p>
    <w:p w14:paraId="0B81C0E0" w14:textId="77777777" w:rsidR="00A57E25" w:rsidRPr="00A57E25" w:rsidRDefault="003C33B8" w:rsidP="00A57E25">
      <w:pPr>
        <w:jc w:val="both"/>
        <w:rPr>
          <w:lang w:val="es-MX"/>
        </w:rPr>
      </w:pPr>
      <w:r>
        <w:rPr>
          <w:lang w:val="es-MX"/>
        </w:rPr>
        <w:t xml:space="preserve">En este sentido, </w:t>
      </w:r>
      <w:r w:rsidR="00403B49">
        <w:rPr>
          <w:lang w:val="es-MX"/>
        </w:rPr>
        <w:t xml:space="preserve">Nexa </w:t>
      </w:r>
      <w:r w:rsidR="00A57E25" w:rsidRPr="00A57E25">
        <w:rPr>
          <w:lang w:val="es-MX"/>
        </w:rPr>
        <w:t xml:space="preserve">ha dado cumplimiento a las prácticas de Buen Gobierno Corporativo aprobadas por el Directorio de la Sociedad en el marco de </w:t>
      </w:r>
      <w:r w:rsidR="003A0975">
        <w:rPr>
          <w:lang w:val="es-MX"/>
        </w:rPr>
        <w:t xml:space="preserve">sus políticas internas y de </w:t>
      </w:r>
      <w:r w:rsidR="00A57E25" w:rsidRPr="00A57E25">
        <w:rPr>
          <w:lang w:val="es-MX"/>
        </w:rPr>
        <w:t>la normativa en materia de Mercado de Valores.</w:t>
      </w:r>
    </w:p>
    <w:p w14:paraId="0BD0F7D1" w14:textId="77777777" w:rsidR="00A57E25" w:rsidRDefault="00A57E25" w:rsidP="00A57E25">
      <w:pPr>
        <w:jc w:val="both"/>
        <w:rPr>
          <w:lang w:val="es-MX"/>
        </w:rPr>
      </w:pPr>
    </w:p>
    <w:p w14:paraId="6ABFC75E" w14:textId="77777777" w:rsidR="00A57E25" w:rsidRPr="00A57E25" w:rsidRDefault="00A57E25" w:rsidP="00A57E25">
      <w:pPr>
        <w:jc w:val="both"/>
        <w:rPr>
          <w:lang w:val="es-MX"/>
        </w:rPr>
      </w:pPr>
      <w:r w:rsidRPr="00A57E25">
        <w:rPr>
          <w:lang w:val="es-MX"/>
        </w:rPr>
        <w:t xml:space="preserve">Finalmente, la empresa reafirma su compromiso de Buenas Prácticas con los accionistas e inversionistas, con lo cual realizará una constante revisión de sus políticas internas. </w:t>
      </w:r>
    </w:p>
    <w:p w14:paraId="5A505510" w14:textId="77777777" w:rsidR="00A57E25" w:rsidRDefault="00A57E25" w:rsidP="00A57E25">
      <w:pPr>
        <w:jc w:val="both"/>
        <w:rPr>
          <w:lang w:val="es-MX"/>
        </w:rPr>
      </w:pPr>
    </w:p>
    <w:p w14:paraId="56DC2093" w14:textId="77777777" w:rsidR="00A57E25" w:rsidRDefault="00A57E25" w:rsidP="00A57E25">
      <w:pPr>
        <w:jc w:val="both"/>
        <w:rPr>
          <w:b/>
          <w:bCs/>
          <w:lang w:val="es-MX"/>
        </w:rPr>
      </w:pPr>
      <w:r>
        <w:rPr>
          <w:b/>
          <w:bCs/>
          <w:lang w:val="es-MX"/>
        </w:rPr>
        <w:t xml:space="preserve">El Directorio </w:t>
      </w:r>
    </w:p>
    <w:p w14:paraId="55DA9878" w14:textId="77777777" w:rsidR="00A57E25" w:rsidRDefault="00A57E25" w:rsidP="00A57E25">
      <w:pPr>
        <w:jc w:val="both"/>
        <w:rPr>
          <w:b/>
          <w:bCs/>
          <w:lang w:val="es-MX"/>
        </w:rPr>
      </w:pPr>
    </w:p>
    <w:p w14:paraId="3E18111B" w14:textId="77777777" w:rsidR="00786BAD" w:rsidRDefault="00786BAD"/>
    <w:sectPr w:rsidR="00786B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82B72F" w14:textId="77777777" w:rsidR="00DC08F1" w:rsidRDefault="00DC08F1" w:rsidP="00DC08F1">
      <w:r>
        <w:separator/>
      </w:r>
    </w:p>
  </w:endnote>
  <w:endnote w:type="continuationSeparator" w:id="0">
    <w:p w14:paraId="3A8EA1BE" w14:textId="77777777" w:rsidR="00DC08F1" w:rsidRDefault="00DC08F1" w:rsidP="00DC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506A9" w14:textId="77777777" w:rsidR="00DC08F1" w:rsidRDefault="00DC08F1" w:rsidP="00DC08F1">
      <w:r>
        <w:separator/>
      </w:r>
    </w:p>
  </w:footnote>
  <w:footnote w:type="continuationSeparator" w:id="0">
    <w:p w14:paraId="3F3C90B4" w14:textId="77777777" w:rsidR="00DC08F1" w:rsidRDefault="00DC08F1" w:rsidP="00DC08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E25"/>
    <w:rsid w:val="001E1835"/>
    <w:rsid w:val="003A0975"/>
    <w:rsid w:val="003C33B8"/>
    <w:rsid w:val="00403B49"/>
    <w:rsid w:val="004D07D5"/>
    <w:rsid w:val="004E137F"/>
    <w:rsid w:val="004E6C72"/>
    <w:rsid w:val="006E4EB6"/>
    <w:rsid w:val="00786BAD"/>
    <w:rsid w:val="00A57E25"/>
    <w:rsid w:val="00AA708A"/>
    <w:rsid w:val="00AD63CF"/>
    <w:rsid w:val="00DC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8B3E1F2"/>
  <w15:docId w15:val="{9F811D7E-31E0-4640-81A8-6D420D52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7E25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D07D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07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5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Bragagnini Daniella</dc:creator>
  <cp:lastModifiedBy>Nicole Medrano Blanco</cp:lastModifiedBy>
  <cp:revision>2</cp:revision>
  <cp:lastPrinted>2018-02-06T23:08:00Z</cp:lastPrinted>
  <dcterms:created xsi:type="dcterms:W3CDTF">2023-02-24T00:44:00Z</dcterms:created>
  <dcterms:modified xsi:type="dcterms:W3CDTF">2023-02-24T00:44:00Z</dcterms:modified>
</cp:coreProperties>
</file>